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05" w:rsidRPr="00B42A05" w:rsidRDefault="00403F0A" w:rsidP="00B42A0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i/>
          <w:u w:val="single"/>
        </w:rPr>
        <w:t>P</w:t>
      </w:r>
      <w:r w:rsidR="00B42A05" w:rsidRPr="00B42A05">
        <w:rPr>
          <w:rFonts w:ascii="Arial" w:hAnsi="Arial" w:cs="Arial"/>
          <w:b/>
          <w:i/>
          <w:u w:val="single"/>
        </w:rPr>
        <w:t>ouvoir adjudicateur</w:t>
      </w:r>
      <w:r w:rsidR="00B42A05" w:rsidRPr="00B42A05">
        <w:rPr>
          <w:rFonts w:ascii="Arial" w:hAnsi="Arial" w:cs="Arial"/>
        </w:rPr>
        <w:t> :</w:t>
      </w:r>
    </w:p>
    <w:p w:rsidR="00B42A05" w:rsidRPr="00B42A05" w:rsidRDefault="00B42A05" w:rsidP="00B42A05">
      <w:pPr>
        <w:jc w:val="center"/>
        <w:rPr>
          <w:rFonts w:ascii="Arial" w:hAnsi="Arial" w:cs="Arial"/>
        </w:rPr>
      </w:pPr>
    </w:p>
    <w:p w:rsidR="00B42A05" w:rsidRPr="00B42A05" w:rsidRDefault="00B42A05" w:rsidP="00B42A05">
      <w:pPr>
        <w:jc w:val="center"/>
        <w:rPr>
          <w:rFonts w:ascii="Arial" w:hAnsi="Arial" w:cs="Arial"/>
          <w:b/>
        </w:rPr>
      </w:pPr>
      <w:r w:rsidRPr="00B42A05">
        <w:rPr>
          <w:rFonts w:ascii="Arial" w:hAnsi="Arial" w:cs="Arial"/>
          <w:b/>
        </w:rPr>
        <w:t>Collège/Lycée…………………</w:t>
      </w:r>
    </w:p>
    <w:p w:rsidR="00B42A05" w:rsidRPr="00B42A05" w:rsidRDefault="00B42A05" w:rsidP="00B42A05">
      <w:pPr>
        <w:rPr>
          <w:rFonts w:ascii="Arial" w:hAnsi="Arial" w:cs="Arial"/>
        </w:rPr>
      </w:pPr>
    </w:p>
    <w:p w:rsidR="00B42A05" w:rsidRPr="00B42A05" w:rsidRDefault="00B42A05" w:rsidP="00B42A05">
      <w:pPr>
        <w:framePr w:hSpace="142" w:wrap="notBeside" w:vAnchor="text" w:hAnchor="page" w:xAlign="center" w:y="1"/>
        <w:jc w:val="center"/>
        <w:rPr>
          <w:rFonts w:ascii="Arial" w:hAnsi="Arial" w:cs="Arial"/>
        </w:rPr>
      </w:pPr>
    </w:p>
    <w:p w:rsidR="00B42A05" w:rsidRPr="00B42A05" w:rsidRDefault="00B42A05" w:rsidP="00B42A05">
      <w:pPr>
        <w:jc w:val="center"/>
        <w:rPr>
          <w:rFonts w:ascii="Arial" w:hAnsi="Arial" w:cs="Arial"/>
        </w:rPr>
      </w:pPr>
    </w:p>
    <w:p w:rsidR="00B42A05" w:rsidRDefault="00B42A05" w:rsidP="00B42A05">
      <w:pPr>
        <w:rPr>
          <w:rFonts w:ascii="Arial" w:hAnsi="Arial" w:cs="Arial"/>
        </w:rPr>
      </w:pPr>
    </w:p>
    <w:p w:rsidR="00403F0A" w:rsidRPr="00B42A05" w:rsidRDefault="00403F0A" w:rsidP="00B42A05">
      <w:pPr>
        <w:rPr>
          <w:rFonts w:ascii="Arial" w:hAnsi="Arial" w:cs="Arial"/>
        </w:rPr>
      </w:pPr>
    </w:p>
    <w:p w:rsidR="00B42A05" w:rsidRPr="00B42A05" w:rsidRDefault="00B42A05" w:rsidP="00B42A05">
      <w:pPr>
        <w:rPr>
          <w:rFonts w:ascii="Arial" w:hAnsi="Arial" w:cs="Arial"/>
        </w:rPr>
      </w:pPr>
    </w:p>
    <w:p w:rsidR="00B42A05" w:rsidRPr="00B42A05" w:rsidRDefault="00B42A05" w:rsidP="00B42A05">
      <w:pPr>
        <w:rPr>
          <w:rFonts w:ascii="Arial" w:hAnsi="Arial" w:cs="Arial"/>
        </w:rPr>
      </w:pPr>
    </w:p>
    <w:p w:rsidR="00B42A05" w:rsidRPr="00B42A05" w:rsidRDefault="00B42A05" w:rsidP="00B42A0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u w:val="single"/>
        </w:rPr>
      </w:pPr>
      <w:r w:rsidRPr="00B42A05">
        <w:rPr>
          <w:rFonts w:ascii="Arial" w:hAnsi="Arial" w:cs="Arial"/>
          <w:b/>
          <w:u w:val="single"/>
        </w:rPr>
        <w:t>ACCORD-CADRE</w:t>
      </w:r>
    </w:p>
    <w:p w:rsidR="00B42A05" w:rsidRPr="00B42A05" w:rsidRDefault="00B42A05" w:rsidP="00B42A0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u w:val="single"/>
        </w:rPr>
      </w:pPr>
    </w:p>
    <w:p w:rsidR="00B42A05" w:rsidRPr="00B42A05" w:rsidRDefault="00B42A05" w:rsidP="00B42A0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u w:val="single"/>
        </w:rPr>
      </w:pPr>
      <w:r w:rsidRPr="00B42A05">
        <w:rPr>
          <w:rFonts w:ascii="Arial" w:hAnsi="Arial" w:cs="Arial"/>
          <w:b/>
          <w:u w:val="single"/>
        </w:rPr>
        <w:t>Accord-cadre passé selon une procédure adaptée conformément à l’article 27 du décret du 25 mars 2016 compte tenu de l’estimation du coût d’acquisition (inférieur à 209  000 € H.T.)</w:t>
      </w:r>
    </w:p>
    <w:p w:rsidR="00B42A05" w:rsidRPr="00B42A05" w:rsidRDefault="00B42A05" w:rsidP="00B42A0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u w:val="single"/>
        </w:rPr>
      </w:pPr>
    </w:p>
    <w:p w:rsidR="00B42A05" w:rsidRPr="00B42A05" w:rsidRDefault="00B42A05" w:rsidP="00B42A05">
      <w:pPr>
        <w:jc w:val="center"/>
        <w:rPr>
          <w:rFonts w:ascii="Arial" w:hAnsi="Arial" w:cs="Arial"/>
          <w:b/>
          <w:u w:val="single"/>
        </w:rPr>
      </w:pPr>
    </w:p>
    <w:p w:rsidR="00B42A05" w:rsidRPr="00B42A05" w:rsidRDefault="00B42A05" w:rsidP="00B42A05">
      <w:pPr>
        <w:jc w:val="center"/>
        <w:rPr>
          <w:rFonts w:ascii="Arial" w:hAnsi="Arial" w:cs="Arial"/>
          <w:b/>
        </w:rPr>
      </w:pPr>
    </w:p>
    <w:p w:rsidR="00B42A05" w:rsidRPr="00B42A05" w:rsidRDefault="00B42A05" w:rsidP="00B42A05">
      <w:pPr>
        <w:jc w:val="center"/>
        <w:rPr>
          <w:rFonts w:ascii="Arial" w:hAnsi="Arial" w:cs="Arial"/>
          <w:b/>
        </w:rPr>
      </w:pPr>
    </w:p>
    <w:p w:rsidR="00B42A05" w:rsidRPr="00B42A05" w:rsidRDefault="00B42A05" w:rsidP="00B42A05">
      <w:pPr>
        <w:jc w:val="center"/>
        <w:rPr>
          <w:rFonts w:ascii="Arial" w:hAnsi="Arial" w:cs="Arial"/>
          <w:b/>
        </w:rPr>
      </w:pPr>
    </w:p>
    <w:p w:rsidR="00B42A05" w:rsidRPr="00B42A05" w:rsidRDefault="00B42A05" w:rsidP="00B42A05">
      <w:pPr>
        <w:jc w:val="center"/>
        <w:rPr>
          <w:rFonts w:ascii="Arial" w:hAnsi="Arial" w:cs="Arial"/>
          <w:b/>
        </w:rPr>
      </w:pPr>
    </w:p>
    <w:p w:rsidR="00B42A05" w:rsidRPr="00B42A05" w:rsidRDefault="00B42A05" w:rsidP="00B42A05">
      <w:pPr>
        <w:jc w:val="center"/>
        <w:rPr>
          <w:rFonts w:ascii="Arial" w:hAnsi="Arial" w:cs="Arial"/>
          <w:b/>
          <w:u w:val="single"/>
        </w:rPr>
      </w:pPr>
      <w:r w:rsidRPr="00B42A05">
        <w:rPr>
          <w:rFonts w:ascii="Arial" w:hAnsi="Arial" w:cs="Arial"/>
          <w:b/>
          <w:u w:val="single"/>
        </w:rPr>
        <w:t>FOURNITURE DE PRODUITS PETROLIERS</w:t>
      </w:r>
    </w:p>
    <w:p w:rsidR="00B42A05" w:rsidRPr="00B42A05" w:rsidRDefault="00B42A05" w:rsidP="00B42A05">
      <w:pPr>
        <w:rPr>
          <w:rFonts w:ascii="Arial" w:hAnsi="Arial" w:cs="Arial"/>
        </w:rPr>
      </w:pPr>
    </w:p>
    <w:p w:rsidR="00B42A05" w:rsidRPr="00B42A05" w:rsidRDefault="00B42A05" w:rsidP="00B42A05">
      <w:pPr>
        <w:tabs>
          <w:tab w:val="right" w:pos="4395"/>
          <w:tab w:val="center" w:pos="4536"/>
          <w:tab w:val="left" w:pos="4678"/>
        </w:tabs>
        <w:jc w:val="center"/>
        <w:rPr>
          <w:rFonts w:ascii="Arial" w:hAnsi="Arial" w:cs="Arial"/>
        </w:rPr>
      </w:pPr>
      <w:r w:rsidRPr="00B42A05">
        <w:rPr>
          <w:rFonts w:ascii="Arial" w:hAnsi="Arial" w:cs="Arial"/>
        </w:rPr>
        <w:t xml:space="preserve">Date et heure limites de réception des offres : </w:t>
      </w:r>
    </w:p>
    <w:p w:rsidR="00B42A05" w:rsidRPr="00B42A05" w:rsidRDefault="00B42A05" w:rsidP="00B42A05">
      <w:pPr>
        <w:tabs>
          <w:tab w:val="right" w:pos="4395"/>
          <w:tab w:val="center" w:pos="4536"/>
          <w:tab w:val="left" w:pos="4678"/>
        </w:tabs>
        <w:rPr>
          <w:rFonts w:ascii="Arial" w:hAnsi="Arial" w:cs="Arial"/>
        </w:rPr>
      </w:pPr>
    </w:p>
    <w:p w:rsidR="00B42A05" w:rsidRPr="00B42A05" w:rsidRDefault="00B42A05" w:rsidP="00B42A05">
      <w:pPr>
        <w:tabs>
          <w:tab w:val="right" w:pos="4395"/>
          <w:tab w:val="center" w:pos="4536"/>
          <w:tab w:val="left" w:pos="4678"/>
        </w:tabs>
        <w:rPr>
          <w:rFonts w:ascii="Arial" w:hAnsi="Arial" w:cs="Arial"/>
        </w:rPr>
      </w:pPr>
      <w:r w:rsidRPr="00B42A05">
        <w:rPr>
          <w:rFonts w:ascii="Arial" w:hAnsi="Arial" w:cs="Arial"/>
        </w:rPr>
        <w:tab/>
        <w:t>Le ………………..</w:t>
      </w:r>
      <w:r w:rsidRPr="00B42A05">
        <w:rPr>
          <w:rFonts w:ascii="Arial" w:hAnsi="Arial" w:cs="Arial"/>
          <w:b/>
        </w:rPr>
        <w:t xml:space="preserve"> 2017 </w:t>
      </w:r>
      <w:r w:rsidRPr="00B42A05">
        <w:rPr>
          <w:rFonts w:ascii="Arial" w:hAnsi="Arial" w:cs="Arial"/>
          <w:b/>
        </w:rPr>
        <w:tab/>
        <w:t>à</w:t>
      </w:r>
      <w:r w:rsidRPr="00B42A05">
        <w:rPr>
          <w:rFonts w:ascii="Arial" w:hAnsi="Arial" w:cs="Arial"/>
          <w:b/>
        </w:rPr>
        <w:tab/>
      </w:r>
      <w:proofErr w:type="gramStart"/>
      <w:r w:rsidRPr="00B42A05">
        <w:rPr>
          <w:rFonts w:ascii="Arial" w:hAnsi="Arial" w:cs="Arial"/>
          <w:b/>
        </w:rPr>
        <w:t>..</w:t>
      </w:r>
      <w:proofErr w:type="gramEnd"/>
      <w:r w:rsidRPr="00B42A05">
        <w:rPr>
          <w:rFonts w:ascii="Arial" w:hAnsi="Arial" w:cs="Arial"/>
          <w:b/>
        </w:rPr>
        <w:t> Heures </w:t>
      </w:r>
    </w:p>
    <w:p w:rsidR="00B42A05" w:rsidRPr="00B42A05" w:rsidRDefault="00B42A05" w:rsidP="00B42A05">
      <w:pPr>
        <w:rPr>
          <w:rFonts w:ascii="Arial" w:hAnsi="Arial" w:cs="Arial"/>
          <w:b/>
          <w:u w:val="single"/>
        </w:rPr>
      </w:pPr>
    </w:p>
    <w:p w:rsidR="00B42A05" w:rsidRPr="00B42A05" w:rsidRDefault="00B42A05" w:rsidP="00B42A05">
      <w:pPr>
        <w:rPr>
          <w:rFonts w:ascii="Arial" w:hAnsi="Arial" w:cs="Arial"/>
          <w:b/>
          <w:u w:val="single"/>
        </w:rPr>
      </w:pPr>
    </w:p>
    <w:p w:rsidR="00B42A05" w:rsidRPr="00B42A05" w:rsidRDefault="00B42A05" w:rsidP="00B42A05">
      <w:pPr>
        <w:rPr>
          <w:rFonts w:ascii="Arial" w:hAnsi="Arial" w:cs="Arial"/>
          <w:b/>
          <w:u w:val="single"/>
        </w:rPr>
      </w:pPr>
    </w:p>
    <w:p w:rsidR="00B42A05" w:rsidRPr="00B42A05" w:rsidRDefault="00B42A05" w:rsidP="00B42A05">
      <w:pPr>
        <w:rPr>
          <w:rFonts w:ascii="Arial" w:hAnsi="Arial" w:cs="Arial"/>
          <w:b/>
          <w:u w:val="single"/>
        </w:rPr>
      </w:pPr>
    </w:p>
    <w:p w:rsidR="00B42A05" w:rsidRPr="00B42A05" w:rsidRDefault="00B42A05" w:rsidP="00B42A05">
      <w:pPr>
        <w:rPr>
          <w:rFonts w:ascii="Arial" w:hAnsi="Arial" w:cs="Arial"/>
          <w:b/>
          <w:u w:val="single"/>
        </w:rPr>
      </w:pPr>
    </w:p>
    <w:p w:rsidR="007B045C" w:rsidRPr="00B42A05" w:rsidRDefault="00B42A05" w:rsidP="00B42A05">
      <w:pPr>
        <w:jc w:val="center"/>
        <w:rPr>
          <w:rFonts w:ascii="Arial" w:hAnsi="Arial" w:cs="Arial"/>
          <w:b/>
          <w:bCs/>
          <w:spacing w:val="-3"/>
          <w:w w:val="105"/>
        </w:rPr>
      </w:pPr>
      <w:r w:rsidRPr="00B42A05">
        <w:rPr>
          <w:rFonts w:ascii="Arial" w:hAnsi="Arial" w:cs="Arial"/>
          <w:b/>
          <w:u w:val="single"/>
        </w:rPr>
        <w:t>Règlement de la Consultation</w:t>
      </w:r>
    </w:p>
    <w:p w:rsidR="007B045C" w:rsidRPr="00B42A05" w:rsidRDefault="007B045C">
      <w:pPr>
        <w:widowControl/>
        <w:kinsoku/>
        <w:autoSpaceDE w:val="0"/>
        <w:autoSpaceDN w:val="0"/>
        <w:adjustRightInd w:val="0"/>
        <w:rPr>
          <w:rFonts w:ascii="Arial" w:hAnsi="Arial" w:cs="Arial"/>
        </w:rPr>
        <w:sectPr w:rsidR="007B045C" w:rsidRPr="00B42A05">
          <w:footerReference w:type="default" r:id="rId9"/>
          <w:pgSz w:w="11918" w:h="16854"/>
          <w:pgMar w:top="1696" w:right="767" w:bottom="2382" w:left="1011" w:header="720" w:footer="812" w:gutter="0"/>
          <w:cols w:space="720"/>
          <w:noEndnote/>
          <w:titlePg/>
        </w:sectPr>
      </w:pPr>
    </w:p>
    <w:p w:rsidR="007B045C" w:rsidRPr="00B42A05" w:rsidRDefault="008F6FF2">
      <w:pPr>
        <w:rPr>
          <w:rFonts w:ascii="Arial" w:hAnsi="Arial" w:cs="Arial"/>
          <w:spacing w:val="-3"/>
          <w:w w:val="105"/>
        </w:rPr>
      </w:pPr>
      <w:r w:rsidRPr="00B42A05">
        <w:rPr>
          <w:rFonts w:ascii="Arial" w:hAnsi="Arial" w:cs="Arial"/>
          <w:b/>
          <w:bCs/>
          <w:spacing w:val="-3"/>
          <w:w w:val="105"/>
        </w:rPr>
        <w:lastRenderedPageBreak/>
        <w:t xml:space="preserve">Article 1 </w:t>
      </w:r>
      <w:r w:rsidRPr="00B42A05">
        <w:rPr>
          <w:rFonts w:ascii="Arial" w:hAnsi="Arial" w:cs="Arial"/>
          <w:b/>
          <w:bCs/>
          <w:spacing w:val="-3"/>
        </w:rPr>
        <w:t>–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Organisation de la commande au niveau de l'acheteur</w:t>
      </w:r>
    </w:p>
    <w:p w:rsidR="007B045C" w:rsidRPr="00B42A05" w:rsidRDefault="008F6FF2">
      <w:pPr>
        <w:spacing w:before="144" w:line="208" w:lineRule="auto"/>
        <w:rPr>
          <w:rFonts w:ascii="Arial" w:hAnsi="Arial" w:cs="Arial"/>
          <w:w w:val="105"/>
        </w:rPr>
      </w:pPr>
      <w:r w:rsidRPr="00B42A05">
        <w:rPr>
          <w:rFonts w:ascii="Arial" w:hAnsi="Arial" w:cs="Arial"/>
          <w:w w:val="105"/>
        </w:rPr>
        <w:t>Acheteur :</w:t>
      </w:r>
    </w:p>
    <w:p w:rsidR="0010212E" w:rsidRPr="00B42A05" w:rsidRDefault="0010212E">
      <w:pPr>
        <w:spacing w:before="72"/>
        <w:ind w:right="4248"/>
        <w:rPr>
          <w:rFonts w:ascii="Arial" w:hAnsi="Arial" w:cs="Arial"/>
          <w:spacing w:val="-9"/>
          <w:w w:val="105"/>
        </w:rPr>
      </w:pPr>
      <w:r w:rsidRPr="00B42A05">
        <w:rPr>
          <w:rFonts w:ascii="Arial" w:hAnsi="Arial" w:cs="Arial"/>
          <w:spacing w:val="-9"/>
          <w:w w:val="105"/>
        </w:rPr>
        <w:t>………………………………..</w:t>
      </w:r>
    </w:p>
    <w:p w:rsidR="007B045C" w:rsidRPr="00B42A05" w:rsidRDefault="008F6FF2" w:rsidP="0010212E">
      <w:pPr>
        <w:spacing w:before="72"/>
        <w:ind w:right="4248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9"/>
          <w:w w:val="105"/>
        </w:rPr>
        <w:t xml:space="preserve"> </w:t>
      </w:r>
      <w:r w:rsidR="0010212E" w:rsidRPr="00B42A05">
        <w:rPr>
          <w:rFonts w:ascii="Arial" w:hAnsi="Arial" w:cs="Arial"/>
          <w:spacing w:val="-4"/>
          <w:w w:val="105"/>
        </w:rPr>
        <w:t>………………………………..</w:t>
      </w:r>
    </w:p>
    <w:p w:rsidR="0010212E" w:rsidRPr="00B42A05" w:rsidRDefault="0010212E" w:rsidP="0010212E">
      <w:pPr>
        <w:spacing w:before="72"/>
        <w:ind w:right="4248"/>
        <w:rPr>
          <w:rFonts w:ascii="Arial" w:hAnsi="Arial" w:cs="Arial"/>
          <w:spacing w:val="-6"/>
          <w:w w:val="105"/>
        </w:rPr>
      </w:pPr>
      <w:r w:rsidRPr="00B42A05">
        <w:rPr>
          <w:rFonts w:ascii="Arial" w:hAnsi="Arial" w:cs="Arial"/>
          <w:spacing w:val="-4"/>
          <w:w w:val="105"/>
        </w:rPr>
        <w:t>………………………………...</w:t>
      </w:r>
    </w:p>
    <w:p w:rsidR="007B045C" w:rsidRPr="00B42A05" w:rsidRDefault="008F6FF2">
      <w:pPr>
        <w:spacing w:before="36" w:line="201" w:lineRule="auto"/>
        <w:rPr>
          <w:rFonts w:ascii="Arial" w:hAnsi="Arial" w:cs="Arial"/>
          <w:spacing w:val="-6"/>
          <w:w w:val="105"/>
        </w:rPr>
      </w:pPr>
      <w:r w:rsidRPr="00B42A05">
        <w:rPr>
          <w:rFonts w:ascii="Arial" w:hAnsi="Arial" w:cs="Arial"/>
          <w:spacing w:val="-6"/>
          <w:w w:val="105"/>
        </w:rPr>
        <w:t>Tél :</w:t>
      </w:r>
      <w:r w:rsidR="00DF04CC">
        <w:rPr>
          <w:rFonts w:ascii="Arial" w:hAnsi="Arial" w:cs="Arial"/>
          <w:spacing w:val="-6"/>
          <w:w w:val="105"/>
        </w:rPr>
        <w:t> …………………………..</w:t>
      </w:r>
    </w:p>
    <w:p w:rsidR="007B045C" w:rsidRPr="00B42A05" w:rsidRDefault="008F6FF2">
      <w:pPr>
        <w:spacing w:before="72" w:line="204" w:lineRule="auto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4"/>
          <w:w w:val="105"/>
        </w:rPr>
        <w:t xml:space="preserve">Fax : </w:t>
      </w:r>
      <w:r w:rsidR="00DF04CC">
        <w:rPr>
          <w:rFonts w:ascii="Arial" w:hAnsi="Arial" w:cs="Arial"/>
          <w:spacing w:val="-4"/>
          <w:w w:val="105"/>
        </w:rPr>
        <w:t>………………………….</w:t>
      </w:r>
    </w:p>
    <w:p w:rsidR="007B045C" w:rsidRPr="00B42A05" w:rsidRDefault="008F6FF2">
      <w:pPr>
        <w:ind w:right="4176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7"/>
          <w:w w:val="105"/>
        </w:rPr>
        <w:t xml:space="preserve">Mél </w:t>
      </w:r>
      <w:r w:rsidRPr="00DF04CC">
        <w:rPr>
          <w:rFonts w:ascii="Arial" w:hAnsi="Arial" w:cs="Arial"/>
          <w:spacing w:val="-4"/>
          <w:w w:val="105"/>
        </w:rPr>
        <w:t xml:space="preserve">: </w:t>
      </w:r>
      <w:r w:rsidR="00DF04CC" w:rsidRPr="00DF04CC">
        <w:rPr>
          <w:rFonts w:ascii="Arial" w:hAnsi="Arial" w:cs="Arial"/>
          <w:spacing w:val="-4"/>
          <w:w w:val="105"/>
        </w:rPr>
        <w:t>…………………………..</w:t>
      </w:r>
    </w:p>
    <w:p w:rsidR="007B045C" w:rsidRPr="00DF04CC" w:rsidRDefault="008F6FF2" w:rsidP="00403F0A">
      <w:pPr>
        <w:spacing w:before="252" w:line="480" w:lineRule="auto"/>
        <w:ind w:right="-54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b/>
          <w:bCs/>
          <w:spacing w:val="-8"/>
          <w:w w:val="105"/>
        </w:rPr>
        <w:t xml:space="preserve"> </w:t>
      </w:r>
      <w:r w:rsidRPr="00B42A05">
        <w:rPr>
          <w:rFonts w:ascii="Arial" w:hAnsi="Arial" w:cs="Arial"/>
          <w:b/>
          <w:bCs/>
          <w:spacing w:val="-2"/>
          <w:w w:val="105"/>
        </w:rPr>
        <w:t xml:space="preserve">Article 2 </w:t>
      </w:r>
      <w:r w:rsidRPr="00B42A05">
        <w:rPr>
          <w:rFonts w:ascii="Arial" w:hAnsi="Arial" w:cs="Arial"/>
          <w:b/>
          <w:bCs/>
          <w:spacing w:val="-2"/>
        </w:rPr>
        <w:t>–</w:t>
      </w:r>
      <w:r w:rsidRPr="00B42A05">
        <w:rPr>
          <w:rFonts w:ascii="Arial" w:hAnsi="Arial" w:cs="Arial"/>
          <w:b/>
          <w:bCs/>
          <w:spacing w:val="-2"/>
          <w:w w:val="105"/>
        </w:rPr>
        <w:t xml:space="preserve"> </w:t>
      </w:r>
      <w:r w:rsidR="00403F0A">
        <w:rPr>
          <w:rFonts w:ascii="Arial" w:hAnsi="Arial" w:cs="Arial"/>
          <w:b/>
          <w:bCs/>
          <w:spacing w:val="-3"/>
          <w:w w:val="105"/>
        </w:rPr>
        <w:t>Objet du marché</w:t>
      </w:r>
    </w:p>
    <w:p w:rsidR="007B045C" w:rsidRPr="00B42A05" w:rsidRDefault="008F6FF2" w:rsidP="0010212E">
      <w:pPr>
        <w:spacing w:before="216"/>
        <w:jc w:val="both"/>
        <w:rPr>
          <w:rFonts w:ascii="Arial" w:hAnsi="Arial" w:cs="Arial"/>
          <w:spacing w:val="-3"/>
          <w:w w:val="105"/>
        </w:rPr>
      </w:pPr>
      <w:r w:rsidRPr="00B42A05">
        <w:rPr>
          <w:rFonts w:ascii="Arial" w:hAnsi="Arial" w:cs="Arial"/>
          <w:spacing w:val="-3"/>
          <w:w w:val="105"/>
        </w:rPr>
        <w:t xml:space="preserve">Les prestations du présent marché concernent </w:t>
      </w:r>
      <w:r w:rsidR="0010212E" w:rsidRPr="00B42A05">
        <w:rPr>
          <w:rFonts w:ascii="Arial" w:hAnsi="Arial" w:cs="Arial"/>
          <w:spacing w:val="-3"/>
          <w:w w:val="105"/>
        </w:rPr>
        <w:t>les livraisons de fuel pour le collège</w:t>
      </w:r>
      <w:r w:rsidR="00403F0A">
        <w:rPr>
          <w:rFonts w:ascii="Arial" w:hAnsi="Arial" w:cs="Arial"/>
          <w:spacing w:val="-3"/>
          <w:w w:val="105"/>
        </w:rPr>
        <w:t>…………………………</w:t>
      </w:r>
    </w:p>
    <w:p w:rsidR="007B045C" w:rsidRDefault="008F6FF2">
      <w:pPr>
        <w:spacing w:before="144"/>
        <w:rPr>
          <w:rFonts w:ascii="Arial" w:hAnsi="Arial" w:cs="Arial"/>
          <w:b/>
          <w:bCs/>
          <w:spacing w:val="-3"/>
          <w:w w:val="105"/>
        </w:rPr>
      </w:pPr>
      <w:r w:rsidRPr="00B42A05">
        <w:rPr>
          <w:rFonts w:ascii="Arial" w:hAnsi="Arial" w:cs="Arial"/>
          <w:b/>
          <w:bCs/>
          <w:spacing w:val="-3"/>
          <w:w w:val="105"/>
        </w:rPr>
        <w:t xml:space="preserve">Article 3 </w:t>
      </w:r>
      <w:r w:rsidRPr="00B42A05">
        <w:rPr>
          <w:rFonts w:ascii="Arial" w:hAnsi="Arial" w:cs="Arial"/>
          <w:b/>
          <w:bCs/>
          <w:spacing w:val="-3"/>
        </w:rPr>
        <w:t>–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Découpage des prestations</w:t>
      </w:r>
    </w:p>
    <w:p w:rsidR="00DF04CC" w:rsidRPr="00B42A05" w:rsidRDefault="00DF04CC">
      <w:pPr>
        <w:spacing w:before="144"/>
        <w:rPr>
          <w:rFonts w:ascii="Arial" w:hAnsi="Arial" w:cs="Arial"/>
          <w:b/>
          <w:bCs/>
          <w:spacing w:val="-3"/>
          <w:w w:val="105"/>
        </w:rPr>
      </w:pPr>
    </w:p>
    <w:p w:rsidR="007B045C" w:rsidRPr="00B42A05" w:rsidRDefault="0010212E" w:rsidP="00DF04CC">
      <w:pPr>
        <w:spacing w:before="72"/>
        <w:ind w:right="216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4"/>
          <w:w w:val="105"/>
        </w:rPr>
        <w:t>Sans objet</w:t>
      </w:r>
    </w:p>
    <w:p w:rsidR="007B045C" w:rsidRPr="00B42A05" w:rsidRDefault="008F6FF2">
      <w:pPr>
        <w:spacing w:before="324"/>
        <w:rPr>
          <w:rFonts w:ascii="Arial" w:hAnsi="Arial" w:cs="Arial"/>
          <w:b/>
          <w:bCs/>
          <w:spacing w:val="-2"/>
          <w:w w:val="105"/>
        </w:rPr>
      </w:pPr>
      <w:r w:rsidRPr="00B42A05">
        <w:rPr>
          <w:rFonts w:ascii="Arial" w:hAnsi="Arial" w:cs="Arial"/>
          <w:b/>
          <w:bCs/>
          <w:spacing w:val="-2"/>
          <w:w w:val="105"/>
        </w:rPr>
        <w:t xml:space="preserve">Article 4 </w:t>
      </w:r>
      <w:r w:rsidRPr="00B42A05">
        <w:rPr>
          <w:rFonts w:ascii="Arial" w:hAnsi="Arial" w:cs="Arial"/>
          <w:b/>
          <w:bCs/>
          <w:spacing w:val="-2"/>
        </w:rPr>
        <w:t>–</w:t>
      </w:r>
      <w:r w:rsidRPr="00B42A05">
        <w:rPr>
          <w:rFonts w:ascii="Arial" w:hAnsi="Arial" w:cs="Arial"/>
          <w:b/>
          <w:bCs/>
          <w:spacing w:val="-2"/>
          <w:w w:val="105"/>
        </w:rPr>
        <w:t xml:space="preserve"> Options et variantes</w:t>
      </w:r>
    </w:p>
    <w:p w:rsidR="007B045C" w:rsidRPr="00B42A05" w:rsidRDefault="0010212E">
      <w:pPr>
        <w:spacing w:before="216"/>
        <w:ind w:right="216"/>
        <w:rPr>
          <w:rFonts w:ascii="Arial" w:hAnsi="Arial" w:cs="Arial"/>
          <w:b/>
          <w:bCs/>
          <w:w w:val="105"/>
        </w:rPr>
      </w:pPr>
      <w:r w:rsidRPr="00B42A05">
        <w:rPr>
          <w:rFonts w:ascii="Arial" w:hAnsi="Arial" w:cs="Arial"/>
          <w:spacing w:val="-4"/>
          <w:w w:val="105"/>
        </w:rPr>
        <w:t>Les variantes ne sont pas autorisées.</w:t>
      </w:r>
    </w:p>
    <w:p w:rsidR="00B42A05" w:rsidRPr="00B42A05" w:rsidRDefault="00B42A05">
      <w:pPr>
        <w:spacing w:line="480" w:lineRule="auto"/>
        <w:ind w:right="2520"/>
        <w:jc w:val="both"/>
        <w:rPr>
          <w:rFonts w:ascii="Arial" w:hAnsi="Arial" w:cs="Arial"/>
          <w:b/>
          <w:bCs/>
          <w:spacing w:val="-4"/>
          <w:w w:val="105"/>
        </w:rPr>
      </w:pPr>
    </w:p>
    <w:p w:rsidR="00DF04CC" w:rsidRDefault="008F6FF2" w:rsidP="00403F0A">
      <w:pPr>
        <w:spacing w:line="480" w:lineRule="auto"/>
        <w:ind w:right="95"/>
        <w:jc w:val="both"/>
        <w:rPr>
          <w:rFonts w:ascii="Arial" w:hAnsi="Arial" w:cs="Arial"/>
          <w:b/>
          <w:bCs/>
          <w:spacing w:val="-4"/>
          <w:w w:val="105"/>
        </w:rPr>
      </w:pPr>
      <w:r w:rsidRPr="00B42A05">
        <w:rPr>
          <w:rFonts w:ascii="Arial" w:hAnsi="Arial" w:cs="Arial"/>
          <w:b/>
          <w:bCs/>
          <w:spacing w:val="-4"/>
          <w:w w:val="105"/>
        </w:rPr>
        <w:t xml:space="preserve">Article 5 </w:t>
      </w:r>
      <w:r w:rsidRPr="00B42A05">
        <w:rPr>
          <w:rFonts w:ascii="Arial" w:hAnsi="Arial" w:cs="Arial"/>
          <w:b/>
          <w:bCs/>
          <w:spacing w:val="-4"/>
        </w:rPr>
        <w:t>–</w:t>
      </w:r>
      <w:r w:rsidRPr="00B42A05">
        <w:rPr>
          <w:rFonts w:ascii="Arial" w:hAnsi="Arial" w:cs="Arial"/>
          <w:b/>
          <w:bCs/>
          <w:spacing w:val="-4"/>
          <w:w w:val="105"/>
        </w:rPr>
        <w:t xml:space="preserve"> Délivrance du dossier de consultation des entreprises </w:t>
      </w:r>
    </w:p>
    <w:p w:rsidR="007B045C" w:rsidRPr="00B42A05" w:rsidRDefault="008F6FF2" w:rsidP="00403F0A">
      <w:pPr>
        <w:spacing w:line="480" w:lineRule="auto"/>
        <w:ind w:right="95"/>
        <w:jc w:val="both"/>
        <w:rPr>
          <w:rFonts w:ascii="Arial" w:hAnsi="Arial" w:cs="Arial"/>
          <w:spacing w:val="-5"/>
          <w:w w:val="105"/>
        </w:rPr>
      </w:pPr>
      <w:r w:rsidRPr="00B42A05">
        <w:rPr>
          <w:rFonts w:ascii="Arial" w:hAnsi="Arial" w:cs="Arial"/>
          <w:spacing w:val="-5"/>
          <w:w w:val="105"/>
        </w:rPr>
        <w:t>Le dossier de consultation est remis gratuitement à chaque candidat.</w:t>
      </w:r>
      <w:r w:rsidRPr="00B42A05">
        <w:rPr>
          <w:rFonts w:ascii="Arial" w:hAnsi="Arial" w:cs="Arial"/>
          <w:spacing w:val="-5"/>
        </w:rPr>
        <w:t xml:space="preserve"> </w:t>
      </w:r>
      <w:r w:rsidRPr="00B42A05">
        <w:rPr>
          <w:rFonts w:ascii="Arial" w:hAnsi="Arial" w:cs="Arial"/>
          <w:spacing w:val="-5"/>
          <w:w w:val="105"/>
        </w:rPr>
        <w:t>Le DCE est composé des documents suivants :</w:t>
      </w:r>
    </w:p>
    <w:p w:rsidR="0010212E" w:rsidRPr="00B42A05" w:rsidRDefault="0010212E" w:rsidP="0010212E">
      <w:pPr>
        <w:pStyle w:val="Normal1"/>
        <w:numPr>
          <w:ilvl w:val="0"/>
          <w:numId w:val="8"/>
        </w:numPr>
        <w:ind w:left="851"/>
        <w:rPr>
          <w:rFonts w:ascii="Arial" w:hAnsi="Arial" w:cs="Arial"/>
          <w:sz w:val="24"/>
          <w:szCs w:val="24"/>
        </w:rPr>
      </w:pPr>
      <w:r w:rsidRPr="00B42A05">
        <w:rPr>
          <w:rFonts w:ascii="Arial" w:hAnsi="Arial" w:cs="Arial"/>
          <w:sz w:val="24"/>
          <w:szCs w:val="24"/>
        </w:rPr>
        <w:t>Le règlement de la consultation (R.C.)</w:t>
      </w:r>
    </w:p>
    <w:p w:rsidR="0010212E" w:rsidRPr="00B42A05" w:rsidRDefault="0010212E" w:rsidP="0010212E">
      <w:pPr>
        <w:pStyle w:val="Normal1"/>
        <w:numPr>
          <w:ilvl w:val="0"/>
          <w:numId w:val="8"/>
        </w:numPr>
        <w:ind w:left="851"/>
        <w:rPr>
          <w:rFonts w:ascii="Arial" w:hAnsi="Arial" w:cs="Arial"/>
          <w:sz w:val="24"/>
          <w:szCs w:val="24"/>
        </w:rPr>
      </w:pPr>
      <w:r w:rsidRPr="00B42A05">
        <w:rPr>
          <w:rFonts w:ascii="Arial" w:hAnsi="Arial" w:cs="Arial"/>
          <w:sz w:val="24"/>
          <w:szCs w:val="24"/>
        </w:rPr>
        <w:t>L’offre indicative</w:t>
      </w:r>
    </w:p>
    <w:p w:rsidR="0010212E" w:rsidRPr="00B42A05" w:rsidRDefault="0010212E" w:rsidP="0010212E">
      <w:pPr>
        <w:pStyle w:val="Normal1"/>
        <w:numPr>
          <w:ilvl w:val="0"/>
          <w:numId w:val="8"/>
        </w:numPr>
        <w:ind w:left="851"/>
        <w:rPr>
          <w:rFonts w:ascii="Arial" w:hAnsi="Arial" w:cs="Arial"/>
          <w:sz w:val="24"/>
          <w:szCs w:val="24"/>
        </w:rPr>
      </w:pPr>
      <w:r w:rsidRPr="00B42A05">
        <w:rPr>
          <w:rFonts w:ascii="Arial" w:hAnsi="Arial" w:cs="Arial"/>
          <w:sz w:val="24"/>
          <w:szCs w:val="24"/>
        </w:rPr>
        <w:t>Le cahier des clauses administratives particulières  valant A.E. (C.C.P.)</w:t>
      </w:r>
    </w:p>
    <w:p w:rsidR="007B045C" w:rsidRPr="00B42A05" w:rsidRDefault="008F6FF2">
      <w:pPr>
        <w:spacing w:before="216"/>
        <w:rPr>
          <w:rFonts w:ascii="Arial" w:hAnsi="Arial" w:cs="Arial"/>
          <w:b/>
          <w:bCs/>
          <w:spacing w:val="-4"/>
          <w:w w:val="105"/>
        </w:rPr>
      </w:pPr>
      <w:r w:rsidRPr="00B42A05">
        <w:rPr>
          <w:rFonts w:ascii="Arial" w:hAnsi="Arial" w:cs="Arial"/>
          <w:spacing w:val="1"/>
          <w:w w:val="105"/>
        </w:rPr>
        <w:t xml:space="preserve">Le dossier de consultation </w:t>
      </w:r>
      <w:r w:rsidR="0010212E" w:rsidRPr="00B42A05">
        <w:rPr>
          <w:rFonts w:ascii="Arial" w:hAnsi="Arial" w:cs="Arial"/>
          <w:spacing w:val="1"/>
          <w:w w:val="105"/>
        </w:rPr>
        <w:t>peut être retiré à l’adresse mail suivante</w:t>
      </w:r>
      <w:r w:rsidR="00403F0A">
        <w:rPr>
          <w:rFonts w:ascii="Arial" w:hAnsi="Arial" w:cs="Arial"/>
          <w:spacing w:val="1"/>
          <w:w w:val="105"/>
        </w:rPr>
        <w:t> : …………………………………………………………………………..</w:t>
      </w:r>
    </w:p>
    <w:p w:rsidR="007B045C" w:rsidRDefault="008F6FF2">
      <w:pPr>
        <w:spacing w:before="180"/>
        <w:rPr>
          <w:rFonts w:ascii="Arial" w:hAnsi="Arial" w:cs="Arial"/>
          <w:b/>
          <w:bCs/>
          <w:spacing w:val="-2"/>
          <w:w w:val="105"/>
        </w:rPr>
      </w:pPr>
      <w:r w:rsidRPr="00B42A05">
        <w:rPr>
          <w:rFonts w:ascii="Arial" w:hAnsi="Arial" w:cs="Arial"/>
          <w:b/>
          <w:bCs/>
          <w:spacing w:val="-2"/>
          <w:w w:val="105"/>
        </w:rPr>
        <w:t xml:space="preserve">Article 6 </w:t>
      </w:r>
      <w:r w:rsidRPr="00B42A05">
        <w:rPr>
          <w:rFonts w:ascii="Arial" w:hAnsi="Arial" w:cs="Arial"/>
          <w:b/>
          <w:bCs/>
          <w:spacing w:val="-2"/>
        </w:rPr>
        <w:t>–</w:t>
      </w:r>
      <w:r w:rsidRPr="00B42A05">
        <w:rPr>
          <w:rFonts w:ascii="Arial" w:hAnsi="Arial" w:cs="Arial"/>
          <w:b/>
          <w:bCs/>
          <w:spacing w:val="-2"/>
          <w:w w:val="105"/>
        </w:rPr>
        <w:t xml:space="preserve"> Forme(s) du/des marché(s)</w:t>
      </w:r>
    </w:p>
    <w:p w:rsidR="00DF04CC" w:rsidRPr="00B42A05" w:rsidRDefault="00DF04CC">
      <w:pPr>
        <w:spacing w:before="180"/>
        <w:rPr>
          <w:rFonts w:ascii="Arial" w:hAnsi="Arial" w:cs="Arial"/>
          <w:b/>
          <w:bCs/>
          <w:spacing w:val="-2"/>
          <w:w w:val="105"/>
        </w:rPr>
      </w:pPr>
    </w:p>
    <w:p w:rsidR="0010212E" w:rsidRPr="00B42A05" w:rsidRDefault="0010212E" w:rsidP="0010212E">
      <w:pPr>
        <w:jc w:val="both"/>
        <w:rPr>
          <w:rFonts w:ascii="Arial" w:hAnsi="Arial" w:cs="Arial"/>
          <w:spacing w:val="1"/>
          <w:w w:val="105"/>
        </w:rPr>
      </w:pPr>
      <w:r w:rsidRPr="00B42A05">
        <w:rPr>
          <w:rFonts w:ascii="Arial" w:hAnsi="Arial" w:cs="Arial"/>
          <w:spacing w:val="1"/>
          <w:w w:val="105"/>
        </w:rPr>
        <w:t>Le marché prend la forme d'un accord-cadre multi-attributaire au sens de l'article 78 du décret n° 2016-360 du 25 mars 2016 relatif aux marchés publics (DMP).</w:t>
      </w:r>
    </w:p>
    <w:p w:rsidR="0010212E" w:rsidRDefault="0010212E" w:rsidP="00DF04CC">
      <w:pPr>
        <w:spacing w:before="36"/>
        <w:jc w:val="both"/>
        <w:rPr>
          <w:rFonts w:ascii="Arial" w:hAnsi="Arial" w:cs="Arial"/>
          <w:spacing w:val="1"/>
          <w:w w:val="105"/>
        </w:rPr>
      </w:pPr>
      <w:r w:rsidRPr="00B42A05">
        <w:rPr>
          <w:rFonts w:ascii="Arial" w:hAnsi="Arial" w:cs="Arial"/>
          <w:spacing w:val="1"/>
          <w:w w:val="105"/>
        </w:rPr>
        <w:t xml:space="preserve">Le présent accord-cadre est conclu avec un maximum de </w:t>
      </w:r>
      <w:r w:rsidR="00DF04CC">
        <w:rPr>
          <w:rFonts w:ascii="Arial" w:hAnsi="Arial" w:cs="Arial"/>
          <w:spacing w:val="1"/>
          <w:w w:val="105"/>
        </w:rPr>
        <w:t>5</w:t>
      </w:r>
      <w:r w:rsidRPr="00B42A05">
        <w:rPr>
          <w:rFonts w:ascii="Arial" w:hAnsi="Arial" w:cs="Arial"/>
          <w:spacing w:val="1"/>
          <w:w w:val="105"/>
        </w:rPr>
        <w:t xml:space="preserve"> opérateurs économiques.</w:t>
      </w:r>
      <w:r w:rsidR="00DF04CC">
        <w:rPr>
          <w:rFonts w:ascii="Arial" w:hAnsi="Arial" w:cs="Arial"/>
          <w:spacing w:val="1"/>
          <w:w w:val="105"/>
        </w:rPr>
        <w:t xml:space="preserve"> </w:t>
      </w:r>
      <w:r w:rsidRPr="00B42A05">
        <w:rPr>
          <w:rFonts w:ascii="Arial" w:hAnsi="Arial" w:cs="Arial"/>
          <w:spacing w:val="1"/>
          <w:w w:val="105"/>
        </w:rPr>
        <w:t>Le présent accord-cadre s'exécutera au moyen de marchés subséquents en app</w:t>
      </w:r>
      <w:r w:rsidR="00DF04CC">
        <w:rPr>
          <w:rFonts w:ascii="Arial" w:hAnsi="Arial" w:cs="Arial"/>
          <w:spacing w:val="1"/>
          <w:w w:val="105"/>
        </w:rPr>
        <w:t>lication de l'article 79 du DMP.</w:t>
      </w:r>
    </w:p>
    <w:p w:rsidR="00DF04CC" w:rsidRPr="00B42A05" w:rsidRDefault="00DF04CC" w:rsidP="00DF04CC">
      <w:pPr>
        <w:spacing w:before="36"/>
        <w:jc w:val="both"/>
        <w:rPr>
          <w:rFonts w:ascii="Arial" w:hAnsi="Arial" w:cs="Arial"/>
          <w:spacing w:val="1"/>
          <w:w w:val="105"/>
        </w:rPr>
      </w:pPr>
    </w:p>
    <w:p w:rsidR="0010212E" w:rsidRDefault="0010212E" w:rsidP="0010212E">
      <w:pPr>
        <w:spacing w:before="36"/>
        <w:jc w:val="both"/>
        <w:rPr>
          <w:rFonts w:ascii="Arial" w:hAnsi="Arial" w:cs="Arial"/>
          <w:spacing w:val="1"/>
          <w:w w:val="105"/>
        </w:rPr>
      </w:pPr>
      <w:r w:rsidRPr="00B42A05">
        <w:rPr>
          <w:rFonts w:ascii="Arial" w:hAnsi="Arial" w:cs="Arial"/>
          <w:spacing w:val="1"/>
          <w:w w:val="105"/>
        </w:rPr>
        <w:t xml:space="preserve">L'accord-cadre  comprend un minimum et maximum en quantité. </w:t>
      </w:r>
    </w:p>
    <w:p w:rsidR="00DF04CC" w:rsidRPr="007D61EC" w:rsidRDefault="00DF04CC" w:rsidP="00DF04CC">
      <w:pPr>
        <w:widowControl/>
        <w:numPr>
          <w:ilvl w:val="0"/>
          <w:numId w:val="11"/>
        </w:numPr>
        <w:kinsoku/>
        <w:jc w:val="both"/>
        <w:rPr>
          <w:rFonts w:ascii="Arial" w:hAnsi="Arial" w:cs="Arial"/>
        </w:rPr>
      </w:pPr>
      <w:r w:rsidRPr="007D61EC">
        <w:rPr>
          <w:rFonts w:ascii="Arial" w:hAnsi="Arial" w:cs="Arial"/>
        </w:rPr>
        <w:t>Lot n° 1 Fuel domestique</w:t>
      </w:r>
    </w:p>
    <w:p w:rsidR="00DF04CC" w:rsidRPr="007D61EC" w:rsidRDefault="00DF04CC" w:rsidP="00DF04CC">
      <w:pPr>
        <w:tabs>
          <w:tab w:val="left" w:pos="709"/>
        </w:tabs>
        <w:jc w:val="both"/>
        <w:rPr>
          <w:rFonts w:ascii="Arial" w:hAnsi="Arial" w:cs="Arial"/>
        </w:rPr>
      </w:pPr>
      <w:r w:rsidRPr="007D61EC">
        <w:rPr>
          <w:rFonts w:ascii="Arial" w:hAnsi="Arial" w:cs="Arial"/>
        </w:rPr>
        <w:t xml:space="preserve">   </w:t>
      </w:r>
      <w:r w:rsidRPr="007D61EC">
        <w:rPr>
          <w:rFonts w:ascii="Arial" w:hAnsi="Arial" w:cs="Arial"/>
        </w:rPr>
        <w:tab/>
        <w:t>Mini : 10 500 litres</w:t>
      </w:r>
    </w:p>
    <w:p w:rsidR="00DF04CC" w:rsidRPr="007D61EC" w:rsidRDefault="00DF04CC" w:rsidP="00DF04CC">
      <w:pPr>
        <w:tabs>
          <w:tab w:val="left" w:pos="709"/>
        </w:tabs>
        <w:jc w:val="both"/>
        <w:rPr>
          <w:rFonts w:ascii="Arial" w:hAnsi="Arial" w:cs="Arial"/>
        </w:rPr>
      </w:pPr>
      <w:r w:rsidRPr="007D61EC">
        <w:rPr>
          <w:rFonts w:ascii="Arial" w:hAnsi="Arial" w:cs="Arial"/>
        </w:rPr>
        <w:tab/>
        <w:t>Maxi : 20 000 litres</w:t>
      </w:r>
    </w:p>
    <w:p w:rsidR="00DF04CC" w:rsidRPr="00B42A05" w:rsidRDefault="00DF04CC" w:rsidP="0010212E">
      <w:pPr>
        <w:spacing w:before="36"/>
        <w:jc w:val="both"/>
        <w:rPr>
          <w:rFonts w:ascii="Arial" w:hAnsi="Arial" w:cs="Arial"/>
          <w:spacing w:val="1"/>
          <w:w w:val="105"/>
        </w:rPr>
      </w:pPr>
    </w:p>
    <w:p w:rsidR="007B045C" w:rsidRPr="00B42A05" w:rsidRDefault="008F6FF2">
      <w:pPr>
        <w:spacing w:before="324" w:line="204" w:lineRule="auto"/>
        <w:rPr>
          <w:rFonts w:ascii="Arial" w:hAnsi="Arial" w:cs="Arial"/>
          <w:w w:val="105"/>
        </w:rPr>
      </w:pPr>
      <w:r w:rsidRPr="00B42A05">
        <w:rPr>
          <w:rFonts w:ascii="Arial" w:hAnsi="Arial" w:cs="Arial"/>
          <w:b/>
          <w:bCs/>
          <w:w w:val="105"/>
        </w:rPr>
        <w:t xml:space="preserve">Article 7 </w:t>
      </w:r>
      <w:r w:rsidRPr="00B42A05">
        <w:rPr>
          <w:rFonts w:ascii="Arial" w:hAnsi="Arial" w:cs="Arial"/>
          <w:b/>
          <w:bCs/>
        </w:rPr>
        <w:t>–</w:t>
      </w:r>
      <w:r w:rsidRPr="00B42A05">
        <w:rPr>
          <w:rFonts w:ascii="Arial" w:hAnsi="Arial" w:cs="Arial"/>
          <w:b/>
          <w:bCs/>
          <w:w w:val="105"/>
        </w:rPr>
        <w:t xml:space="preserve"> Durée du marché</w:t>
      </w:r>
    </w:p>
    <w:p w:rsidR="00403F0A" w:rsidRPr="00DF04CC" w:rsidRDefault="00403F0A" w:rsidP="00403F0A">
      <w:pPr>
        <w:jc w:val="both"/>
        <w:rPr>
          <w:rFonts w:ascii="Arial" w:hAnsi="Arial" w:cs="Arial"/>
          <w:spacing w:val="-7"/>
          <w:w w:val="110"/>
        </w:rPr>
      </w:pPr>
      <w:r w:rsidRPr="00DF04CC">
        <w:rPr>
          <w:rFonts w:ascii="Arial" w:hAnsi="Arial" w:cs="Arial"/>
          <w:spacing w:val="-7"/>
          <w:w w:val="110"/>
        </w:rPr>
        <w:t>Chaque accord-cadre est passé pour une période de douze (12) mois à compter de la date de notification de l’accord-cadre. Il est reconductible 3 fois, par tacite reconduction et pour une durée maximale de 4 ans.</w:t>
      </w:r>
    </w:p>
    <w:p w:rsidR="00DF04CC" w:rsidRPr="0050504A" w:rsidRDefault="00DF04CC" w:rsidP="00403F0A">
      <w:pPr>
        <w:jc w:val="both"/>
        <w:rPr>
          <w:rFonts w:ascii="Arial" w:hAnsi="Arial" w:cs="Arial"/>
        </w:rPr>
      </w:pPr>
    </w:p>
    <w:p w:rsidR="007B045C" w:rsidRPr="00B42A05" w:rsidRDefault="008F6FF2">
      <w:pPr>
        <w:spacing w:line="204" w:lineRule="auto"/>
        <w:ind w:left="72"/>
        <w:rPr>
          <w:rFonts w:ascii="Arial" w:hAnsi="Arial" w:cs="Arial"/>
          <w:spacing w:val="-2"/>
          <w:w w:val="105"/>
        </w:rPr>
      </w:pPr>
      <w:r w:rsidRPr="00B42A05">
        <w:rPr>
          <w:rFonts w:ascii="Arial" w:hAnsi="Arial" w:cs="Arial"/>
          <w:b/>
          <w:bCs/>
          <w:spacing w:val="-2"/>
          <w:w w:val="105"/>
        </w:rPr>
        <w:t xml:space="preserve">Article </w:t>
      </w:r>
      <w:r w:rsidR="00DF04CC">
        <w:rPr>
          <w:rFonts w:ascii="Arial" w:hAnsi="Arial" w:cs="Arial"/>
          <w:b/>
          <w:bCs/>
          <w:spacing w:val="-2"/>
          <w:w w:val="105"/>
        </w:rPr>
        <w:t>8</w:t>
      </w:r>
      <w:r w:rsidRPr="00B42A05">
        <w:rPr>
          <w:rFonts w:ascii="Arial" w:hAnsi="Arial" w:cs="Arial"/>
          <w:b/>
          <w:bCs/>
          <w:spacing w:val="-2"/>
          <w:w w:val="105"/>
        </w:rPr>
        <w:t xml:space="preserve"> </w:t>
      </w:r>
      <w:r w:rsidRPr="00B42A05">
        <w:rPr>
          <w:rFonts w:ascii="Arial" w:hAnsi="Arial" w:cs="Arial"/>
          <w:b/>
          <w:bCs/>
          <w:spacing w:val="-2"/>
        </w:rPr>
        <w:t>–</w:t>
      </w:r>
      <w:r w:rsidRPr="00B42A05">
        <w:rPr>
          <w:rFonts w:ascii="Arial" w:hAnsi="Arial" w:cs="Arial"/>
          <w:b/>
          <w:bCs/>
          <w:spacing w:val="-2"/>
          <w:w w:val="105"/>
        </w:rPr>
        <w:t xml:space="preserve"> Présentation des offres</w:t>
      </w:r>
    </w:p>
    <w:p w:rsidR="007B045C" w:rsidRPr="00B42A05" w:rsidRDefault="008F6FF2">
      <w:pPr>
        <w:spacing w:before="216"/>
        <w:ind w:left="72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4"/>
          <w:w w:val="105"/>
        </w:rPr>
        <w:t>Chaque candidat aura à produire un dossier complet comprenant les pièces suivantes :</w:t>
      </w:r>
    </w:p>
    <w:p w:rsidR="007B045C" w:rsidRPr="00B42A05" w:rsidRDefault="008F6FF2" w:rsidP="0010212E">
      <w:pPr>
        <w:spacing w:before="288"/>
        <w:ind w:left="648" w:right="576" w:hanging="216"/>
        <w:rPr>
          <w:rFonts w:ascii="Arial" w:hAnsi="Arial" w:cs="Arial"/>
          <w:w w:val="105"/>
        </w:rPr>
      </w:pPr>
      <w:r w:rsidRPr="00B42A05">
        <w:rPr>
          <w:rFonts w:ascii="Arial" w:hAnsi="Arial" w:cs="Arial"/>
          <w:spacing w:val="-7"/>
          <w:w w:val="115"/>
        </w:rPr>
        <w:t>*</w:t>
      </w:r>
      <w:r w:rsidRPr="00B42A05">
        <w:rPr>
          <w:rFonts w:ascii="Arial" w:hAnsi="Arial" w:cs="Arial"/>
          <w:spacing w:val="-7"/>
          <w:w w:val="105"/>
        </w:rPr>
        <w:t xml:space="preserve"> </w:t>
      </w:r>
      <w:r w:rsidRPr="00B42A05">
        <w:rPr>
          <w:rFonts w:ascii="Arial" w:hAnsi="Arial" w:cs="Arial"/>
          <w:w w:val="105"/>
        </w:rPr>
        <w:t xml:space="preserve"> Le CCP, signé.</w:t>
      </w:r>
    </w:p>
    <w:p w:rsidR="007B045C" w:rsidRPr="00B42A05" w:rsidRDefault="0010212E">
      <w:pPr>
        <w:spacing w:before="288"/>
        <w:ind w:left="648" w:right="72" w:hanging="216"/>
        <w:jc w:val="both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1"/>
          <w:w w:val="115"/>
        </w:rPr>
        <w:t xml:space="preserve">* </w:t>
      </w:r>
      <w:r w:rsidRPr="00B42A05">
        <w:rPr>
          <w:rFonts w:ascii="Arial" w:hAnsi="Arial" w:cs="Arial"/>
          <w:w w:val="105"/>
        </w:rPr>
        <w:t>Une offre indicative</w:t>
      </w:r>
      <w:r w:rsidRPr="00B42A05">
        <w:rPr>
          <w:rFonts w:ascii="Arial" w:hAnsi="Arial" w:cs="Arial"/>
          <w:spacing w:val="-1"/>
          <w:w w:val="115"/>
        </w:rPr>
        <w:t xml:space="preserve"> </w:t>
      </w:r>
    </w:p>
    <w:p w:rsidR="007B045C" w:rsidRPr="00B42A05" w:rsidRDefault="008F6FF2">
      <w:pPr>
        <w:spacing w:before="252" w:line="204" w:lineRule="auto"/>
        <w:ind w:left="72"/>
        <w:rPr>
          <w:rFonts w:ascii="Arial" w:hAnsi="Arial" w:cs="Arial"/>
          <w:b/>
          <w:bCs/>
          <w:spacing w:val="-3"/>
          <w:w w:val="105"/>
        </w:rPr>
      </w:pPr>
      <w:r w:rsidRPr="00B42A05">
        <w:rPr>
          <w:rFonts w:ascii="Arial" w:hAnsi="Arial" w:cs="Arial"/>
          <w:b/>
          <w:bCs/>
          <w:spacing w:val="-3"/>
          <w:w w:val="105"/>
        </w:rPr>
        <w:t xml:space="preserve">Article </w:t>
      </w:r>
      <w:r w:rsidR="00DF04CC">
        <w:rPr>
          <w:rFonts w:ascii="Arial" w:hAnsi="Arial" w:cs="Arial"/>
          <w:b/>
          <w:bCs/>
          <w:spacing w:val="-3"/>
          <w:w w:val="105"/>
        </w:rPr>
        <w:t>9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B42A05">
        <w:rPr>
          <w:rFonts w:ascii="Arial" w:hAnsi="Arial" w:cs="Arial"/>
          <w:b/>
          <w:bCs/>
          <w:spacing w:val="-3"/>
        </w:rPr>
        <w:t>–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Examen des offres et attribution du marché</w:t>
      </w:r>
    </w:p>
    <w:p w:rsidR="007B045C" w:rsidRPr="00B42A05" w:rsidRDefault="008F6FF2">
      <w:pPr>
        <w:spacing w:before="216"/>
        <w:ind w:left="72" w:right="72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5"/>
          <w:w w:val="105"/>
        </w:rPr>
        <w:t xml:space="preserve">Les candidatures seront examinées au regard des critères de recevabilité et/ou des niveaux </w:t>
      </w:r>
      <w:r w:rsidRPr="00B42A05">
        <w:rPr>
          <w:rFonts w:ascii="Arial" w:hAnsi="Arial" w:cs="Arial"/>
          <w:spacing w:val="-4"/>
          <w:w w:val="105"/>
        </w:rPr>
        <w:t>minimaux de capacités suivants :</w:t>
      </w:r>
    </w:p>
    <w:p w:rsidR="007B045C" w:rsidRPr="00B42A05" w:rsidRDefault="008F6FF2" w:rsidP="00DF04CC">
      <w:pPr>
        <w:spacing w:before="72" w:line="290" w:lineRule="auto"/>
        <w:ind w:left="360" w:right="-47"/>
        <w:rPr>
          <w:rFonts w:ascii="Arial" w:hAnsi="Arial" w:cs="Arial"/>
          <w:spacing w:val="-5"/>
          <w:w w:val="105"/>
        </w:rPr>
      </w:pPr>
      <w:r w:rsidRPr="00B42A05">
        <w:rPr>
          <w:rFonts w:ascii="Arial" w:hAnsi="Arial" w:cs="Arial"/>
          <w:spacing w:val="-3"/>
          <w:w w:val="105"/>
        </w:rPr>
        <w:t xml:space="preserve">- Référence professionnelle et capacité technique </w:t>
      </w:r>
      <w:r w:rsidRPr="00B42A05">
        <w:rPr>
          <w:rFonts w:ascii="Arial" w:hAnsi="Arial" w:cs="Arial"/>
          <w:spacing w:val="-5"/>
          <w:w w:val="105"/>
        </w:rPr>
        <w:t>- Capacité économique et financière</w:t>
      </w:r>
      <w:r w:rsidR="00DF04CC">
        <w:rPr>
          <w:rFonts w:ascii="Arial" w:hAnsi="Arial" w:cs="Arial"/>
          <w:spacing w:val="-5"/>
          <w:w w:val="105"/>
        </w:rPr>
        <w:t>.</w:t>
      </w:r>
    </w:p>
    <w:p w:rsidR="007B045C" w:rsidRDefault="008F6FF2">
      <w:pPr>
        <w:spacing w:before="180"/>
        <w:ind w:left="72" w:right="144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4"/>
          <w:w w:val="105"/>
        </w:rPr>
        <w:t>Le choix de l’attributaire est fondé sur l’offre économiquement la plus avantageuse appréciée en fonction des critères énoncés ci-dessous avec leur pondération :</w:t>
      </w:r>
    </w:p>
    <w:p w:rsidR="00DF04CC" w:rsidRPr="00B42A05" w:rsidRDefault="00DF04CC">
      <w:pPr>
        <w:spacing w:before="180"/>
        <w:ind w:left="72" w:right="144"/>
        <w:rPr>
          <w:rFonts w:ascii="Arial" w:hAnsi="Arial" w:cs="Arial"/>
          <w:spacing w:val="-4"/>
          <w:w w:val="105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3"/>
        <w:gridCol w:w="2323"/>
        <w:gridCol w:w="2285"/>
      </w:tblGrid>
      <w:tr w:rsidR="007B045C" w:rsidRPr="00B42A05">
        <w:trPr>
          <w:trHeight w:hRule="exact" w:val="566"/>
        </w:trPr>
        <w:tc>
          <w:tcPr>
            <w:tcW w:w="4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B045C" w:rsidRPr="00B42A05" w:rsidRDefault="008F6FF2">
            <w:pPr>
              <w:ind w:left="120"/>
              <w:rPr>
                <w:rFonts w:ascii="Arial" w:hAnsi="Arial" w:cs="Arial"/>
                <w:spacing w:val="-4"/>
                <w:w w:val="105"/>
              </w:rPr>
            </w:pPr>
            <w:r w:rsidRPr="00B42A05">
              <w:rPr>
                <w:rFonts w:ascii="Arial" w:hAnsi="Arial" w:cs="Arial"/>
                <w:spacing w:val="-4"/>
                <w:w w:val="105"/>
              </w:rPr>
              <w:t>Critère n° 1 : Prix des prestations</w:t>
            </w:r>
          </w:p>
        </w:tc>
        <w:tc>
          <w:tcPr>
            <w:tcW w:w="2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:rsidR="007B045C" w:rsidRPr="00B42A05" w:rsidRDefault="0010212E">
            <w:pPr>
              <w:ind w:right="34"/>
              <w:jc w:val="right"/>
              <w:rPr>
                <w:rFonts w:ascii="Arial" w:hAnsi="Arial" w:cs="Arial"/>
                <w:w w:val="105"/>
              </w:rPr>
            </w:pPr>
            <w:r w:rsidRPr="00B42A05">
              <w:rPr>
                <w:rFonts w:ascii="Arial" w:hAnsi="Arial" w:cs="Arial"/>
                <w:w w:val="105"/>
              </w:rPr>
              <w:t>8</w:t>
            </w:r>
            <w:r w:rsidR="008F6FF2" w:rsidRPr="00B42A05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28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7B045C" w:rsidRPr="00B42A05" w:rsidRDefault="008F6FF2">
            <w:pPr>
              <w:ind w:right="2060"/>
              <w:jc w:val="right"/>
              <w:rPr>
                <w:rFonts w:ascii="Arial" w:hAnsi="Arial" w:cs="Arial"/>
              </w:rPr>
            </w:pPr>
            <w:r w:rsidRPr="00B42A05">
              <w:rPr>
                <w:rFonts w:ascii="Arial" w:hAnsi="Arial" w:cs="Arial"/>
                <w:w w:val="105"/>
              </w:rPr>
              <w:t>%</w:t>
            </w:r>
          </w:p>
        </w:tc>
      </w:tr>
      <w:tr w:rsidR="007B045C" w:rsidRPr="00B42A05">
        <w:trPr>
          <w:trHeight w:hRule="exact" w:val="519"/>
        </w:trPr>
        <w:tc>
          <w:tcPr>
            <w:tcW w:w="4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B045C" w:rsidRPr="00B42A05" w:rsidRDefault="008F6FF2" w:rsidP="0010212E">
            <w:pPr>
              <w:ind w:left="120"/>
              <w:rPr>
                <w:rFonts w:ascii="Arial" w:hAnsi="Arial" w:cs="Arial"/>
                <w:spacing w:val="-4"/>
                <w:w w:val="105"/>
              </w:rPr>
            </w:pPr>
            <w:r w:rsidRPr="00B42A05">
              <w:rPr>
                <w:rFonts w:ascii="Arial" w:hAnsi="Arial" w:cs="Arial"/>
                <w:spacing w:val="-4"/>
                <w:w w:val="105"/>
              </w:rPr>
              <w:t xml:space="preserve">Critère n° 2 : </w:t>
            </w:r>
            <w:r w:rsidR="0010212E" w:rsidRPr="00B42A05">
              <w:rPr>
                <w:rFonts w:ascii="Arial" w:hAnsi="Arial" w:cs="Arial"/>
                <w:spacing w:val="-4"/>
                <w:w w:val="105"/>
              </w:rPr>
              <w:t>délai</w:t>
            </w:r>
            <w:r w:rsidR="00403F0A">
              <w:rPr>
                <w:rFonts w:ascii="Arial" w:hAnsi="Arial" w:cs="Arial"/>
                <w:spacing w:val="-4"/>
                <w:w w:val="105"/>
              </w:rPr>
              <w:t xml:space="preserve"> de livraison</w:t>
            </w:r>
          </w:p>
        </w:tc>
        <w:tc>
          <w:tcPr>
            <w:tcW w:w="23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</w:tcPr>
          <w:p w:rsidR="007B045C" w:rsidRPr="00B42A05" w:rsidRDefault="0010212E">
            <w:pPr>
              <w:ind w:right="34"/>
              <w:jc w:val="right"/>
              <w:rPr>
                <w:rFonts w:ascii="Arial" w:hAnsi="Arial" w:cs="Arial"/>
                <w:w w:val="105"/>
              </w:rPr>
            </w:pPr>
            <w:r w:rsidRPr="00B42A05">
              <w:rPr>
                <w:rFonts w:ascii="Arial" w:hAnsi="Arial" w:cs="Arial"/>
                <w:w w:val="105"/>
              </w:rPr>
              <w:t>2</w:t>
            </w:r>
            <w:r w:rsidR="008F6FF2" w:rsidRPr="00B42A05">
              <w:rPr>
                <w:rFonts w:ascii="Arial" w:hAnsi="Arial" w:cs="Arial"/>
                <w:w w:val="105"/>
              </w:rPr>
              <w:t>0</w:t>
            </w:r>
          </w:p>
        </w:tc>
        <w:tc>
          <w:tcPr>
            <w:tcW w:w="2285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:rsidR="007B045C" w:rsidRPr="00B42A05" w:rsidRDefault="008F6FF2">
            <w:pPr>
              <w:ind w:right="2060"/>
              <w:jc w:val="right"/>
              <w:rPr>
                <w:rFonts w:ascii="Arial" w:hAnsi="Arial" w:cs="Arial"/>
                <w:w w:val="105"/>
              </w:rPr>
            </w:pPr>
            <w:r w:rsidRPr="00B42A05">
              <w:rPr>
                <w:rFonts w:ascii="Arial" w:hAnsi="Arial" w:cs="Arial"/>
                <w:w w:val="105"/>
              </w:rPr>
              <w:t>%</w:t>
            </w:r>
          </w:p>
        </w:tc>
      </w:tr>
    </w:tbl>
    <w:p w:rsidR="007B045C" w:rsidRPr="00B42A05" w:rsidRDefault="007B045C">
      <w:pPr>
        <w:spacing w:after="297" w:line="20" w:lineRule="exact"/>
        <w:ind w:left="14" w:right="14"/>
        <w:rPr>
          <w:rFonts w:ascii="Arial" w:hAnsi="Arial" w:cs="Arial"/>
        </w:rPr>
      </w:pPr>
    </w:p>
    <w:p w:rsidR="007B045C" w:rsidRPr="00B42A05" w:rsidRDefault="008F6FF2" w:rsidP="00DF04CC">
      <w:pPr>
        <w:ind w:left="360" w:right="-47"/>
        <w:rPr>
          <w:rFonts w:ascii="Arial" w:hAnsi="Arial" w:cs="Arial"/>
          <w:spacing w:val="-4"/>
          <w:w w:val="105"/>
        </w:rPr>
      </w:pPr>
      <w:r w:rsidRPr="00DF04CC">
        <w:rPr>
          <w:rFonts w:ascii="Arial" w:hAnsi="Arial" w:cs="Arial"/>
          <w:spacing w:val="-4"/>
          <w:w w:val="105"/>
        </w:rPr>
        <w:t xml:space="preserve">Critère 1 - La formule utilisée pour le calcul de la note attribuée en fonction des </w:t>
      </w:r>
      <w:r w:rsidRPr="00B42A05">
        <w:rPr>
          <w:rFonts w:ascii="Arial" w:hAnsi="Arial" w:cs="Arial"/>
          <w:spacing w:val="-4"/>
          <w:w w:val="105"/>
        </w:rPr>
        <w:t>prestations est la suivante :</w:t>
      </w:r>
    </w:p>
    <w:p w:rsidR="007B045C" w:rsidRPr="00B42A05" w:rsidRDefault="008F6FF2">
      <w:pPr>
        <w:spacing w:before="216"/>
        <w:ind w:left="360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4"/>
          <w:w w:val="105"/>
        </w:rPr>
        <w:t>N = B x (P/Po)</w:t>
      </w:r>
    </w:p>
    <w:p w:rsidR="007B045C" w:rsidRPr="00B42A05" w:rsidRDefault="008F6FF2">
      <w:pPr>
        <w:spacing w:before="288"/>
        <w:ind w:left="360" w:right="4824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4"/>
          <w:w w:val="105"/>
        </w:rPr>
        <w:t xml:space="preserve">B = numérateur de la pondération du prix P = offre la moins </w:t>
      </w:r>
      <w:proofErr w:type="spellStart"/>
      <w:r w:rsidRPr="00B42A05">
        <w:rPr>
          <w:rFonts w:ascii="Arial" w:hAnsi="Arial" w:cs="Arial"/>
          <w:spacing w:val="-4"/>
          <w:w w:val="105"/>
        </w:rPr>
        <w:t>disante</w:t>
      </w:r>
      <w:proofErr w:type="spellEnd"/>
    </w:p>
    <w:p w:rsidR="007B045C" w:rsidRPr="00DF04CC" w:rsidRDefault="008F6FF2">
      <w:pPr>
        <w:spacing w:before="72" w:line="204" w:lineRule="auto"/>
        <w:ind w:left="360"/>
        <w:rPr>
          <w:rFonts w:ascii="Arial" w:hAnsi="Arial" w:cs="Arial"/>
          <w:spacing w:val="-4"/>
          <w:w w:val="105"/>
        </w:rPr>
      </w:pPr>
      <w:r w:rsidRPr="00B42A05">
        <w:rPr>
          <w:rFonts w:ascii="Arial" w:hAnsi="Arial" w:cs="Arial"/>
          <w:spacing w:val="-4"/>
          <w:w w:val="105"/>
        </w:rPr>
        <w:t>Po = offre à considérer</w:t>
      </w:r>
    </w:p>
    <w:p w:rsidR="007B045C" w:rsidRPr="00403F0A" w:rsidRDefault="008F6FF2">
      <w:pPr>
        <w:spacing w:before="324"/>
        <w:ind w:left="72" w:right="360"/>
        <w:rPr>
          <w:rFonts w:ascii="Arial" w:hAnsi="Arial" w:cs="Arial"/>
          <w:b/>
          <w:bCs/>
          <w:spacing w:val="-8"/>
          <w:w w:val="110"/>
        </w:rPr>
      </w:pPr>
      <w:r w:rsidRPr="00403F0A">
        <w:rPr>
          <w:rFonts w:ascii="Arial" w:hAnsi="Arial" w:cs="Arial"/>
          <w:b/>
          <w:bCs/>
          <w:spacing w:val="-8"/>
          <w:w w:val="110"/>
        </w:rPr>
        <w:t>Article 1</w:t>
      </w:r>
      <w:r w:rsidR="00DF04CC">
        <w:rPr>
          <w:rFonts w:ascii="Arial" w:hAnsi="Arial" w:cs="Arial"/>
          <w:b/>
          <w:bCs/>
          <w:spacing w:val="-8"/>
          <w:w w:val="110"/>
        </w:rPr>
        <w:t>0</w:t>
      </w:r>
      <w:r w:rsidRPr="00403F0A">
        <w:rPr>
          <w:rFonts w:ascii="Arial" w:hAnsi="Arial" w:cs="Arial"/>
          <w:b/>
          <w:bCs/>
          <w:spacing w:val="-8"/>
          <w:w w:val="110"/>
        </w:rPr>
        <w:t xml:space="preserve"> — Justifications à produire prévues à article 48 du code des marchés publics (Décret n° 2016-360 du 25 mars 2016 paru au Journal Officiel le 27 mars 2016)</w:t>
      </w:r>
    </w:p>
    <w:p w:rsidR="007B045C" w:rsidRPr="00403F0A" w:rsidRDefault="008F6FF2">
      <w:pPr>
        <w:spacing w:before="216"/>
        <w:ind w:left="72" w:right="72"/>
        <w:rPr>
          <w:rFonts w:ascii="Arial" w:hAnsi="Arial" w:cs="Arial"/>
          <w:spacing w:val="-7"/>
          <w:w w:val="110"/>
        </w:rPr>
      </w:pPr>
      <w:r w:rsidRPr="00403F0A">
        <w:rPr>
          <w:rFonts w:ascii="Arial" w:hAnsi="Arial" w:cs="Arial"/>
          <w:spacing w:val="-7"/>
          <w:w w:val="110"/>
        </w:rPr>
        <w:t>Chaque candidat aura à produire un dossier complet comprenant les pièces suivantes datées et signées par lui :</w:t>
      </w:r>
    </w:p>
    <w:p w:rsidR="00DF04CC" w:rsidRPr="00DF04CC" w:rsidRDefault="008F6FF2" w:rsidP="00DF04CC">
      <w:pPr>
        <w:numPr>
          <w:ilvl w:val="0"/>
          <w:numId w:val="10"/>
        </w:numPr>
        <w:tabs>
          <w:tab w:val="left" w:pos="284"/>
        </w:tabs>
        <w:spacing w:before="216"/>
        <w:ind w:left="0" w:right="-47" w:firstLine="0"/>
        <w:jc w:val="both"/>
        <w:rPr>
          <w:rFonts w:ascii="Arial" w:hAnsi="Arial" w:cs="Arial"/>
          <w:b/>
          <w:bCs/>
          <w:spacing w:val="-4"/>
        </w:rPr>
      </w:pPr>
      <w:r w:rsidRPr="00403F0A">
        <w:rPr>
          <w:rFonts w:ascii="Arial" w:hAnsi="Arial" w:cs="Arial"/>
          <w:spacing w:val="-7"/>
          <w:w w:val="110"/>
        </w:rPr>
        <w:t>Une lettre de candidature établie sur un formulaire DC1 à jour entièremen</w:t>
      </w:r>
      <w:r w:rsidR="00D5273F">
        <w:rPr>
          <w:rFonts w:ascii="Arial" w:hAnsi="Arial" w:cs="Arial"/>
          <w:spacing w:val="-7"/>
          <w:w w:val="110"/>
        </w:rPr>
        <w:t xml:space="preserve">t. </w:t>
      </w:r>
    </w:p>
    <w:p w:rsidR="00DF04CC" w:rsidRPr="00DF04CC" w:rsidRDefault="00D5273F" w:rsidP="00DF04CC">
      <w:pPr>
        <w:numPr>
          <w:ilvl w:val="0"/>
          <w:numId w:val="10"/>
        </w:numPr>
        <w:tabs>
          <w:tab w:val="left" w:pos="284"/>
        </w:tabs>
        <w:spacing w:before="216"/>
        <w:ind w:left="0" w:right="-47" w:firstLine="0"/>
        <w:jc w:val="both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spacing w:val="-7"/>
          <w:w w:val="110"/>
        </w:rPr>
        <w:t xml:space="preserve">Il devra fournir le formulaire DC2 renseigné. </w:t>
      </w:r>
    </w:p>
    <w:p w:rsidR="007B045C" w:rsidRPr="00B42A05" w:rsidRDefault="008F6FF2" w:rsidP="00DF04CC">
      <w:pPr>
        <w:tabs>
          <w:tab w:val="left" w:pos="284"/>
        </w:tabs>
        <w:spacing w:before="216"/>
        <w:ind w:right="-47"/>
        <w:jc w:val="both"/>
        <w:rPr>
          <w:rFonts w:ascii="Arial" w:hAnsi="Arial" w:cs="Arial"/>
          <w:b/>
          <w:bCs/>
          <w:spacing w:val="-4"/>
        </w:rPr>
      </w:pPr>
      <w:r w:rsidRPr="00403F0A">
        <w:rPr>
          <w:rFonts w:ascii="Arial" w:hAnsi="Arial" w:cs="Arial"/>
          <w:spacing w:val="-7"/>
          <w:w w:val="110"/>
        </w:rPr>
        <w:t>Pour information, les formulaires à jour</w:t>
      </w:r>
      <w:r w:rsidRPr="00B42A05">
        <w:rPr>
          <w:rFonts w:ascii="Arial" w:hAnsi="Arial" w:cs="Arial"/>
          <w:spacing w:val="-4"/>
          <w:w w:val="105"/>
        </w:rPr>
        <w:t xml:space="preserve"> de type DC1, DC2, etc. sont disponibles sur le </w:t>
      </w:r>
      <w:r w:rsidRPr="00B42A05">
        <w:rPr>
          <w:rFonts w:ascii="Arial" w:hAnsi="Arial" w:cs="Arial"/>
          <w:spacing w:val="-4"/>
          <w:w w:val="105"/>
        </w:rPr>
        <w:lastRenderedPageBreak/>
        <w:t>site internet du ministère de l'économie (</w:t>
      </w:r>
      <w:hyperlink r:id="rId10" w:history="1">
        <w:r w:rsidRPr="00B42A05">
          <w:rPr>
            <w:rFonts w:ascii="Arial" w:hAnsi="Arial" w:cs="Arial"/>
            <w:color w:val="0000FF"/>
            <w:spacing w:val="-4"/>
            <w:w w:val="105"/>
            <w:u w:val="single"/>
          </w:rPr>
          <w:t>http://www.economie.gouv.fr/daj/formulaires).</w:t>
        </w:r>
      </w:hyperlink>
    </w:p>
    <w:p w:rsidR="007B045C" w:rsidRPr="00B42A05" w:rsidRDefault="008F6FF2">
      <w:pPr>
        <w:spacing w:before="576" w:line="204" w:lineRule="auto"/>
        <w:ind w:left="72"/>
        <w:rPr>
          <w:rFonts w:ascii="Arial" w:hAnsi="Arial" w:cs="Arial"/>
          <w:spacing w:val="-3"/>
          <w:w w:val="105"/>
        </w:rPr>
      </w:pPr>
      <w:r w:rsidRPr="00B42A05">
        <w:rPr>
          <w:rFonts w:ascii="Arial" w:hAnsi="Arial" w:cs="Arial"/>
          <w:b/>
          <w:bCs/>
          <w:spacing w:val="-3"/>
          <w:w w:val="105"/>
        </w:rPr>
        <w:t>Article 1</w:t>
      </w:r>
      <w:r w:rsidR="00DF04CC">
        <w:rPr>
          <w:rFonts w:ascii="Arial" w:hAnsi="Arial" w:cs="Arial"/>
          <w:b/>
          <w:bCs/>
          <w:spacing w:val="-3"/>
          <w:w w:val="105"/>
        </w:rPr>
        <w:t>1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B42A05">
        <w:rPr>
          <w:rFonts w:ascii="Arial" w:hAnsi="Arial" w:cs="Arial"/>
          <w:b/>
          <w:bCs/>
          <w:spacing w:val="-3"/>
        </w:rPr>
        <w:t>–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Conditions d'envoi ou de remise des offres</w:t>
      </w:r>
    </w:p>
    <w:p w:rsidR="007B045C" w:rsidRPr="00D5273F" w:rsidRDefault="008F6FF2">
      <w:pPr>
        <w:spacing w:before="216"/>
        <w:ind w:left="72"/>
        <w:rPr>
          <w:rFonts w:ascii="Arial" w:hAnsi="Arial" w:cs="Arial"/>
          <w:spacing w:val="-7"/>
          <w:w w:val="110"/>
        </w:rPr>
      </w:pPr>
      <w:r w:rsidRPr="00D5273F">
        <w:rPr>
          <w:rFonts w:ascii="Arial" w:hAnsi="Arial" w:cs="Arial"/>
          <w:spacing w:val="-7"/>
          <w:w w:val="110"/>
        </w:rPr>
        <w:t>Les offres peuvent être acheminées dans les conditions suivantes :</w:t>
      </w:r>
    </w:p>
    <w:p w:rsidR="007B045C" w:rsidRPr="00D5273F" w:rsidRDefault="008F6FF2" w:rsidP="00DF04CC">
      <w:pPr>
        <w:spacing w:before="72"/>
        <w:ind w:left="360"/>
        <w:rPr>
          <w:rFonts w:ascii="Arial" w:hAnsi="Arial" w:cs="Arial"/>
          <w:spacing w:val="-7"/>
          <w:w w:val="110"/>
        </w:rPr>
      </w:pPr>
      <w:r w:rsidRPr="00D5273F">
        <w:rPr>
          <w:rFonts w:ascii="Arial" w:hAnsi="Arial" w:cs="Arial"/>
          <w:spacing w:val="-7"/>
          <w:w w:val="110"/>
        </w:rPr>
        <w:t>.</w:t>
      </w:r>
    </w:p>
    <w:p w:rsidR="00B42A05" w:rsidRPr="00D5273F" w:rsidRDefault="008F6FF2" w:rsidP="00B42A05">
      <w:pPr>
        <w:numPr>
          <w:ilvl w:val="0"/>
          <w:numId w:val="4"/>
        </w:numPr>
        <w:tabs>
          <w:tab w:val="clear" w:pos="432"/>
          <w:tab w:val="num" w:pos="792"/>
        </w:tabs>
        <w:spacing w:before="72"/>
        <w:ind w:left="792" w:right="72" w:hanging="432"/>
        <w:jc w:val="both"/>
        <w:rPr>
          <w:rFonts w:ascii="Arial" w:hAnsi="Arial" w:cs="Arial"/>
          <w:spacing w:val="-7"/>
          <w:w w:val="110"/>
        </w:rPr>
      </w:pPr>
      <w:r w:rsidRPr="00D5273F">
        <w:rPr>
          <w:rFonts w:ascii="Arial" w:hAnsi="Arial" w:cs="Arial"/>
          <w:spacing w:val="-7"/>
          <w:w w:val="110"/>
        </w:rPr>
        <w:t xml:space="preserve">présentées sur support papier et adressées par lettre recommandée avec demande d'avis de réception postal. </w:t>
      </w:r>
    </w:p>
    <w:p w:rsidR="007B045C" w:rsidRPr="00D5273F" w:rsidRDefault="008F6FF2" w:rsidP="00D5273F">
      <w:pPr>
        <w:widowControl/>
        <w:numPr>
          <w:ilvl w:val="0"/>
          <w:numId w:val="4"/>
        </w:numPr>
        <w:tabs>
          <w:tab w:val="clear" w:pos="432"/>
          <w:tab w:val="num" w:pos="792"/>
        </w:tabs>
        <w:kinsoku/>
        <w:autoSpaceDE w:val="0"/>
        <w:autoSpaceDN w:val="0"/>
        <w:adjustRightInd w:val="0"/>
        <w:spacing w:before="72"/>
        <w:ind w:left="792" w:right="72" w:hanging="432"/>
        <w:jc w:val="both"/>
        <w:rPr>
          <w:rFonts w:ascii="Arial" w:hAnsi="Arial" w:cs="Arial"/>
        </w:rPr>
      </w:pPr>
      <w:r w:rsidRPr="00D5273F">
        <w:rPr>
          <w:rFonts w:ascii="Arial" w:hAnsi="Arial" w:cs="Arial"/>
          <w:spacing w:val="-7"/>
          <w:w w:val="110"/>
        </w:rPr>
        <w:t xml:space="preserve">présentées sur un support papier et remises sous pli cacheté au service destinataire contre récépissé. </w:t>
      </w:r>
    </w:p>
    <w:p w:rsidR="00D5273F" w:rsidRDefault="00D5273F">
      <w:pPr>
        <w:ind w:left="216" w:right="216"/>
        <w:rPr>
          <w:rFonts w:ascii="Arial" w:hAnsi="Arial" w:cs="Arial"/>
          <w:spacing w:val="-9"/>
          <w:w w:val="110"/>
        </w:rPr>
      </w:pPr>
    </w:p>
    <w:p w:rsidR="007B045C" w:rsidRPr="00D5273F" w:rsidRDefault="008F6FF2" w:rsidP="00D5273F">
      <w:pPr>
        <w:ind w:left="216" w:right="95"/>
        <w:rPr>
          <w:rFonts w:ascii="Arial" w:hAnsi="Arial" w:cs="Arial"/>
          <w:spacing w:val="-7"/>
          <w:w w:val="110"/>
        </w:rPr>
      </w:pPr>
      <w:r w:rsidRPr="00D5273F">
        <w:rPr>
          <w:rFonts w:ascii="Arial" w:hAnsi="Arial" w:cs="Arial"/>
          <w:spacing w:val="-7"/>
          <w:w w:val="110"/>
        </w:rPr>
        <w:t>Les offres devront parvenir à destination avant la date et l'heure limites indiquées dans la page de garde du présent règlement.</w:t>
      </w:r>
    </w:p>
    <w:p w:rsidR="007B045C" w:rsidRPr="00D5273F" w:rsidRDefault="008F6FF2">
      <w:pPr>
        <w:spacing w:before="288"/>
        <w:ind w:left="216"/>
        <w:rPr>
          <w:rFonts w:ascii="Arial" w:hAnsi="Arial" w:cs="Arial"/>
          <w:b/>
          <w:spacing w:val="-7"/>
          <w:w w:val="110"/>
          <w:u w:val="single"/>
        </w:rPr>
      </w:pPr>
      <w:r w:rsidRPr="00D5273F">
        <w:rPr>
          <w:rFonts w:ascii="Arial" w:hAnsi="Arial" w:cs="Arial"/>
          <w:b/>
          <w:spacing w:val="-7"/>
          <w:w w:val="110"/>
          <w:u w:val="single"/>
        </w:rPr>
        <w:t>Transmission par voie postale ou remise en mains propres</w:t>
      </w:r>
    </w:p>
    <w:p w:rsidR="007B045C" w:rsidRPr="00D5273F" w:rsidRDefault="008F6FF2">
      <w:pPr>
        <w:spacing w:before="72"/>
        <w:ind w:left="216"/>
        <w:rPr>
          <w:rFonts w:ascii="Arial" w:hAnsi="Arial" w:cs="Arial"/>
          <w:spacing w:val="-7"/>
          <w:w w:val="110"/>
        </w:rPr>
      </w:pPr>
      <w:r w:rsidRPr="00D5273F">
        <w:rPr>
          <w:rFonts w:ascii="Arial" w:hAnsi="Arial" w:cs="Arial"/>
          <w:spacing w:val="-7"/>
          <w:w w:val="110"/>
        </w:rPr>
        <w:t>Le pli contenant la candidature et l'offre porte le nom du candidat et l'adresse suivante :</w:t>
      </w:r>
    </w:p>
    <w:p w:rsidR="007B045C" w:rsidRPr="00B42A05" w:rsidRDefault="00B42A05" w:rsidP="00D5273F">
      <w:pPr>
        <w:numPr>
          <w:ilvl w:val="0"/>
          <w:numId w:val="10"/>
        </w:numPr>
        <w:spacing w:before="72"/>
        <w:rPr>
          <w:rFonts w:ascii="Arial" w:hAnsi="Arial" w:cs="Arial"/>
          <w:color w:val="000009"/>
        </w:rPr>
      </w:pPr>
      <w:r w:rsidRPr="00B42A05">
        <w:rPr>
          <w:rFonts w:ascii="Arial" w:hAnsi="Arial" w:cs="Arial"/>
          <w:b/>
          <w:bCs/>
          <w:color w:val="000009"/>
          <w:w w:val="105"/>
        </w:rPr>
        <w:t>…………………………………</w:t>
      </w:r>
    </w:p>
    <w:p w:rsidR="00B42A05" w:rsidRPr="00B42A05" w:rsidRDefault="00B42A05" w:rsidP="00D5273F">
      <w:pPr>
        <w:numPr>
          <w:ilvl w:val="0"/>
          <w:numId w:val="10"/>
        </w:numPr>
        <w:spacing w:before="72"/>
        <w:rPr>
          <w:rFonts w:ascii="Arial" w:hAnsi="Arial" w:cs="Arial"/>
          <w:color w:val="000009"/>
        </w:rPr>
      </w:pPr>
      <w:r w:rsidRPr="00B42A05">
        <w:rPr>
          <w:rFonts w:ascii="Arial" w:hAnsi="Arial" w:cs="Arial"/>
          <w:b/>
          <w:bCs/>
          <w:color w:val="000009"/>
          <w:w w:val="105"/>
        </w:rPr>
        <w:t>…………………………………</w:t>
      </w:r>
    </w:p>
    <w:p w:rsidR="00B42A05" w:rsidRPr="00B42A05" w:rsidRDefault="00B42A05" w:rsidP="00D5273F">
      <w:pPr>
        <w:numPr>
          <w:ilvl w:val="0"/>
          <w:numId w:val="10"/>
        </w:numPr>
        <w:spacing w:before="72"/>
        <w:rPr>
          <w:rFonts w:ascii="Arial" w:hAnsi="Arial" w:cs="Arial"/>
          <w:color w:val="000009"/>
        </w:rPr>
      </w:pPr>
      <w:r w:rsidRPr="00B42A05">
        <w:rPr>
          <w:rFonts w:ascii="Arial" w:hAnsi="Arial" w:cs="Arial"/>
          <w:b/>
          <w:bCs/>
          <w:color w:val="000009"/>
          <w:w w:val="105"/>
        </w:rPr>
        <w:t>………………………………..</w:t>
      </w:r>
    </w:p>
    <w:p w:rsidR="00DF04CC" w:rsidRDefault="008F6FF2" w:rsidP="00D5273F">
      <w:pPr>
        <w:spacing w:before="216"/>
        <w:ind w:left="216" w:right="216"/>
        <w:rPr>
          <w:rFonts w:ascii="Arial" w:hAnsi="Arial" w:cs="Arial"/>
          <w:spacing w:val="-7"/>
          <w:w w:val="110"/>
        </w:rPr>
      </w:pPr>
      <w:r w:rsidRPr="00D5273F">
        <w:rPr>
          <w:rFonts w:ascii="Arial" w:hAnsi="Arial" w:cs="Arial"/>
          <w:spacing w:val="-7"/>
          <w:w w:val="110"/>
        </w:rPr>
        <w:t xml:space="preserve">Horaires d'ouverture : de 08h00 à 11h45 et de 13h30 à 17h15 </w:t>
      </w:r>
    </w:p>
    <w:p w:rsidR="007B045C" w:rsidRPr="00D5273F" w:rsidRDefault="00DF04CC" w:rsidP="00D5273F">
      <w:pPr>
        <w:spacing w:before="216"/>
        <w:ind w:left="216" w:right="216"/>
        <w:rPr>
          <w:rFonts w:ascii="Arial" w:hAnsi="Arial" w:cs="Arial"/>
          <w:spacing w:val="-7"/>
          <w:w w:val="110"/>
        </w:rPr>
      </w:pPr>
      <w:r>
        <w:rPr>
          <w:rFonts w:ascii="Arial" w:hAnsi="Arial" w:cs="Arial"/>
          <w:spacing w:val="-7"/>
          <w:w w:val="110"/>
        </w:rPr>
        <w:t xml:space="preserve">L’enveloppe devra porter la mention </w:t>
      </w:r>
      <w:r w:rsidR="008F6FF2" w:rsidRPr="00D5273F">
        <w:rPr>
          <w:rFonts w:ascii="Arial" w:hAnsi="Arial" w:cs="Arial"/>
          <w:spacing w:val="-7"/>
          <w:w w:val="110"/>
        </w:rPr>
        <w:t>suivante :</w:t>
      </w:r>
    </w:p>
    <w:p w:rsidR="007B045C" w:rsidRPr="00B42A05" w:rsidRDefault="00DF04CC" w:rsidP="00DF04CC">
      <w:pPr>
        <w:pBdr>
          <w:top w:val="double" w:sz="10" w:space="9" w:color="000000"/>
          <w:left w:val="double" w:sz="10" w:space="10" w:color="000000"/>
          <w:bottom w:val="double" w:sz="10" w:space="18" w:color="000000"/>
          <w:right w:val="double" w:sz="10" w:space="10" w:color="000000"/>
        </w:pBdr>
        <w:ind w:left="216" w:right="-47"/>
        <w:rPr>
          <w:rFonts w:ascii="Arial" w:hAnsi="Arial" w:cs="Arial"/>
          <w:b/>
          <w:bCs/>
          <w:spacing w:val="-10"/>
          <w:w w:val="110"/>
        </w:rPr>
      </w:pPr>
      <w:r>
        <w:rPr>
          <w:rFonts w:ascii="Arial" w:hAnsi="Arial" w:cs="Arial"/>
          <w:b/>
          <w:bCs/>
          <w:spacing w:val="-9"/>
          <w:w w:val="110"/>
        </w:rPr>
        <w:t xml:space="preserve">« NE PAS OUVIRIR » </w:t>
      </w:r>
      <w:r w:rsidR="008F6FF2" w:rsidRPr="00B42A05">
        <w:rPr>
          <w:rFonts w:ascii="Arial" w:hAnsi="Arial" w:cs="Arial"/>
          <w:b/>
          <w:bCs/>
          <w:spacing w:val="-9"/>
          <w:w w:val="110"/>
        </w:rPr>
        <w:t>MAPA 201</w:t>
      </w:r>
      <w:r w:rsidR="00B42A05" w:rsidRPr="00B42A05">
        <w:rPr>
          <w:rFonts w:ascii="Arial" w:hAnsi="Arial" w:cs="Arial"/>
          <w:b/>
          <w:bCs/>
          <w:spacing w:val="-9"/>
          <w:w w:val="110"/>
        </w:rPr>
        <w:t>7</w:t>
      </w:r>
      <w:r w:rsidR="008F6FF2" w:rsidRPr="00B42A05">
        <w:rPr>
          <w:rFonts w:ascii="Arial" w:hAnsi="Arial" w:cs="Arial"/>
          <w:b/>
          <w:bCs/>
          <w:spacing w:val="-9"/>
          <w:w w:val="110"/>
        </w:rPr>
        <w:t>-0</w:t>
      </w:r>
      <w:r w:rsidR="00B42A05" w:rsidRPr="00B42A05">
        <w:rPr>
          <w:rFonts w:ascii="Arial" w:hAnsi="Arial" w:cs="Arial"/>
          <w:b/>
          <w:bCs/>
          <w:spacing w:val="-9"/>
          <w:w w:val="110"/>
        </w:rPr>
        <w:t>1</w:t>
      </w:r>
      <w:r w:rsidR="008F6FF2" w:rsidRPr="00B42A05">
        <w:rPr>
          <w:rFonts w:ascii="Arial" w:hAnsi="Arial" w:cs="Arial"/>
          <w:b/>
          <w:bCs/>
          <w:spacing w:val="-9"/>
          <w:w w:val="110"/>
        </w:rPr>
        <w:t xml:space="preserve"> « </w:t>
      </w:r>
      <w:r w:rsidR="00B42A05" w:rsidRPr="00B42A05">
        <w:rPr>
          <w:rFonts w:ascii="Arial" w:hAnsi="Arial" w:cs="Arial"/>
          <w:b/>
          <w:bCs/>
          <w:spacing w:val="-9"/>
          <w:w w:val="110"/>
        </w:rPr>
        <w:t>Fourniture de fuel pour le</w:t>
      </w:r>
      <w:r w:rsidR="00D5273F">
        <w:rPr>
          <w:rFonts w:ascii="Arial" w:hAnsi="Arial" w:cs="Arial"/>
          <w:b/>
          <w:bCs/>
          <w:spacing w:val="-9"/>
          <w:w w:val="110"/>
        </w:rPr>
        <w:t xml:space="preserve"> </w:t>
      </w:r>
      <w:r w:rsidR="00B42A05" w:rsidRPr="00B42A05">
        <w:rPr>
          <w:rFonts w:ascii="Arial" w:hAnsi="Arial" w:cs="Arial"/>
          <w:b/>
          <w:bCs/>
          <w:spacing w:val="-9"/>
          <w:w w:val="110"/>
        </w:rPr>
        <w:t>collège……</w:t>
      </w:r>
      <w:r w:rsidR="008F6FF2" w:rsidRPr="00B42A05">
        <w:rPr>
          <w:rFonts w:ascii="Arial" w:hAnsi="Arial" w:cs="Arial"/>
          <w:b/>
          <w:bCs/>
          <w:spacing w:val="-10"/>
          <w:w w:val="110"/>
        </w:rPr>
        <w:t>»</w:t>
      </w:r>
    </w:p>
    <w:p w:rsidR="007B045C" w:rsidRPr="00D5273F" w:rsidRDefault="008F6FF2">
      <w:pPr>
        <w:spacing w:before="72"/>
        <w:ind w:left="72" w:right="72"/>
        <w:jc w:val="both"/>
        <w:rPr>
          <w:rFonts w:ascii="Arial" w:hAnsi="Arial" w:cs="Arial"/>
          <w:spacing w:val="-7"/>
          <w:w w:val="110"/>
        </w:rPr>
      </w:pPr>
      <w:r w:rsidRPr="00D5273F">
        <w:rPr>
          <w:rFonts w:ascii="Arial" w:hAnsi="Arial" w:cs="Arial"/>
          <w:spacing w:val="-7"/>
          <w:w w:val="110"/>
        </w:rPr>
        <w:t xml:space="preserve">Les dépôts qui parviennent après la date et l'heure limites de remise des offres ne seront pas retenus. </w:t>
      </w:r>
    </w:p>
    <w:p w:rsidR="007B045C" w:rsidRDefault="008F6FF2">
      <w:pPr>
        <w:spacing w:before="180"/>
        <w:ind w:left="72"/>
        <w:rPr>
          <w:rFonts w:ascii="Arial" w:hAnsi="Arial" w:cs="Arial"/>
          <w:b/>
          <w:bCs/>
          <w:spacing w:val="-3"/>
          <w:w w:val="105"/>
        </w:rPr>
      </w:pPr>
      <w:r w:rsidRPr="00B42A05">
        <w:rPr>
          <w:rFonts w:ascii="Arial" w:hAnsi="Arial" w:cs="Arial"/>
          <w:b/>
          <w:bCs/>
          <w:spacing w:val="-3"/>
          <w:w w:val="105"/>
        </w:rPr>
        <w:t>Article 1</w:t>
      </w:r>
      <w:r w:rsidR="00DF04CC">
        <w:rPr>
          <w:rFonts w:ascii="Arial" w:hAnsi="Arial" w:cs="Arial"/>
          <w:b/>
          <w:bCs/>
          <w:spacing w:val="-3"/>
          <w:w w:val="105"/>
        </w:rPr>
        <w:t>2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B42A05">
        <w:rPr>
          <w:rFonts w:ascii="Arial" w:hAnsi="Arial" w:cs="Arial"/>
          <w:b/>
          <w:bCs/>
          <w:spacing w:val="-3"/>
        </w:rPr>
        <w:t>—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Documents à produire par le candidat lors de l'attribution du marché</w:t>
      </w:r>
    </w:p>
    <w:p w:rsidR="00D5273F" w:rsidRPr="00B42A05" w:rsidRDefault="00D5273F">
      <w:pPr>
        <w:spacing w:before="180"/>
        <w:ind w:left="72"/>
        <w:rPr>
          <w:rFonts w:ascii="Arial" w:hAnsi="Arial" w:cs="Arial"/>
          <w:spacing w:val="-3"/>
          <w:w w:val="110"/>
        </w:rPr>
      </w:pPr>
    </w:p>
    <w:p w:rsidR="00D5273F" w:rsidRDefault="00D5273F" w:rsidP="00D5273F">
      <w:pPr>
        <w:pStyle w:val="Normal1"/>
        <w:ind w:firstLine="0"/>
        <w:rPr>
          <w:rFonts w:ascii="Arial" w:eastAsiaTheme="minorEastAsia" w:hAnsi="Arial" w:cs="Arial"/>
          <w:spacing w:val="-7"/>
          <w:w w:val="110"/>
          <w:sz w:val="24"/>
          <w:szCs w:val="24"/>
        </w:rPr>
      </w:pPr>
      <w:r w:rsidRPr="00D5273F">
        <w:rPr>
          <w:rFonts w:ascii="Arial" w:eastAsiaTheme="minorEastAsia" w:hAnsi="Arial" w:cs="Arial"/>
          <w:spacing w:val="-7"/>
          <w:w w:val="110"/>
          <w:sz w:val="24"/>
          <w:szCs w:val="24"/>
        </w:rPr>
        <w:t>Le ou les candidats retenus produisent les certificats et attestations de l’article 51 du Décret nº2016-360 du 25 mars 2016. Le délai imparti par le pouvoir adjudicateur pour remettre ces documents ne pourra être supérieur à 10 jours.</w:t>
      </w:r>
    </w:p>
    <w:p w:rsidR="00D5273F" w:rsidRDefault="00D5273F" w:rsidP="00D5273F">
      <w:pPr>
        <w:pStyle w:val="Normal1"/>
        <w:ind w:firstLine="0"/>
        <w:rPr>
          <w:rFonts w:ascii="Arial" w:eastAsiaTheme="minorEastAsia" w:hAnsi="Arial" w:cs="Arial"/>
          <w:spacing w:val="-7"/>
          <w:w w:val="110"/>
          <w:sz w:val="24"/>
          <w:szCs w:val="24"/>
        </w:rPr>
      </w:pPr>
    </w:p>
    <w:p w:rsidR="00D5273F" w:rsidRPr="00D5273F" w:rsidRDefault="00D5273F" w:rsidP="00DF04CC">
      <w:pPr>
        <w:pStyle w:val="Titre2"/>
        <w:ind w:left="0"/>
        <w:rPr>
          <w:rFonts w:ascii="Arial" w:eastAsiaTheme="minorEastAsia" w:hAnsi="Arial" w:cs="Arial"/>
          <w:b/>
          <w:i w:val="0"/>
          <w:spacing w:val="-7"/>
          <w:w w:val="110"/>
          <w:szCs w:val="24"/>
          <w:u w:val="none"/>
        </w:rPr>
      </w:pPr>
      <w:bookmarkStart w:id="1" w:name="_Toc479661583"/>
      <w:r w:rsidRPr="00D5273F">
        <w:rPr>
          <w:rFonts w:ascii="Arial" w:eastAsiaTheme="minorEastAsia" w:hAnsi="Arial" w:cs="Arial"/>
          <w:b/>
          <w:i w:val="0"/>
          <w:spacing w:val="-7"/>
          <w:w w:val="110"/>
          <w:szCs w:val="24"/>
          <w:u w:val="none"/>
        </w:rPr>
        <w:t>Article 1</w:t>
      </w:r>
      <w:r w:rsidR="00DF04CC">
        <w:rPr>
          <w:rFonts w:ascii="Arial" w:eastAsiaTheme="minorEastAsia" w:hAnsi="Arial" w:cs="Arial"/>
          <w:b/>
          <w:i w:val="0"/>
          <w:spacing w:val="-7"/>
          <w:w w:val="110"/>
          <w:szCs w:val="24"/>
          <w:u w:val="none"/>
        </w:rPr>
        <w:t>3</w:t>
      </w:r>
      <w:r w:rsidRPr="00D5273F">
        <w:rPr>
          <w:rFonts w:ascii="Arial" w:eastAsiaTheme="minorEastAsia" w:hAnsi="Arial" w:cs="Arial"/>
          <w:b/>
          <w:i w:val="0"/>
          <w:spacing w:val="-7"/>
          <w:w w:val="110"/>
          <w:szCs w:val="24"/>
          <w:u w:val="none"/>
        </w:rPr>
        <w:t xml:space="preserve"> - Voies et délais de recours</w:t>
      </w:r>
      <w:bookmarkEnd w:id="1"/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D5273F">
        <w:rPr>
          <w:rFonts w:ascii="Arial" w:hAnsi="Arial" w:cs="Arial"/>
          <w:sz w:val="24"/>
          <w:szCs w:val="24"/>
        </w:rPr>
        <w:t xml:space="preserve">Le tribunal territorialement compétent est : </w:t>
      </w: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D5273F">
        <w:rPr>
          <w:rFonts w:ascii="Arial" w:hAnsi="Arial" w:cs="Arial"/>
          <w:sz w:val="24"/>
          <w:szCs w:val="24"/>
        </w:rPr>
        <w:t>Tribunal administratif de ………………….</w:t>
      </w: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D5273F">
        <w:rPr>
          <w:rFonts w:ascii="Arial" w:hAnsi="Arial" w:cs="Arial"/>
          <w:sz w:val="24"/>
          <w:szCs w:val="24"/>
        </w:rPr>
        <w:t>……………………………………………</w:t>
      </w: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D5273F">
        <w:rPr>
          <w:rFonts w:ascii="Arial" w:hAnsi="Arial" w:cs="Arial"/>
          <w:sz w:val="24"/>
          <w:szCs w:val="24"/>
        </w:rPr>
        <w:t>…………………………………………..</w:t>
      </w: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D5273F">
        <w:rPr>
          <w:rFonts w:ascii="Arial" w:hAnsi="Arial" w:cs="Arial"/>
          <w:sz w:val="24"/>
          <w:szCs w:val="24"/>
        </w:rPr>
        <w:t>…………………………………………...</w:t>
      </w: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D5273F">
        <w:rPr>
          <w:rFonts w:ascii="Arial" w:hAnsi="Arial" w:cs="Arial"/>
          <w:sz w:val="24"/>
          <w:szCs w:val="24"/>
        </w:rPr>
        <w:t xml:space="preserve">Les voies de recours ouvertes aux candidats sont les suivantes : </w:t>
      </w: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</w:p>
    <w:p w:rsid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  <w:r w:rsidRPr="00D5273F">
        <w:rPr>
          <w:rFonts w:ascii="Arial" w:hAnsi="Arial" w:cs="Arial"/>
          <w:sz w:val="24"/>
          <w:szCs w:val="24"/>
        </w:rPr>
        <w:lastRenderedPageBreak/>
        <w:t>Voies et délais des recours dont dispose le candidat :</w:t>
      </w:r>
    </w:p>
    <w:p w:rsidR="00D5273F" w:rsidRPr="00D5273F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</w:p>
    <w:p w:rsidR="00D5273F" w:rsidRPr="00DF04CC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eastAsiaTheme="minorEastAsia" w:hAnsi="Arial" w:cs="Arial"/>
          <w:spacing w:val="-7"/>
          <w:w w:val="110"/>
          <w:sz w:val="24"/>
          <w:szCs w:val="24"/>
        </w:rPr>
      </w:pPr>
      <w:r w:rsidRPr="00DF04CC">
        <w:rPr>
          <w:rFonts w:ascii="Arial" w:eastAsiaTheme="minorEastAsia" w:hAnsi="Arial" w:cs="Arial"/>
          <w:spacing w:val="-7"/>
          <w:w w:val="110"/>
          <w:sz w:val="24"/>
          <w:szCs w:val="24"/>
        </w:rPr>
        <w:t>- Référé précontractuel prévu aux articles L.551-1 à L.551-12 du Code de justice administrative (CJA), et pouvant être exercé avant la signature du contrat.</w:t>
      </w:r>
    </w:p>
    <w:p w:rsidR="00D5273F" w:rsidRPr="00DF04CC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eastAsiaTheme="minorEastAsia" w:hAnsi="Arial" w:cs="Arial"/>
          <w:spacing w:val="-7"/>
          <w:w w:val="110"/>
          <w:sz w:val="24"/>
          <w:szCs w:val="24"/>
        </w:rPr>
      </w:pPr>
      <w:r w:rsidRPr="00DF04CC">
        <w:rPr>
          <w:rFonts w:ascii="Arial" w:eastAsiaTheme="minorEastAsia" w:hAnsi="Arial" w:cs="Arial"/>
          <w:spacing w:val="-7"/>
          <w:w w:val="110"/>
          <w:sz w:val="24"/>
          <w:szCs w:val="24"/>
        </w:rPr>
        <w:t>- Référé contractuel prévu aux articles L.551-13 à L.551-23 du CJA, et pouvant être exercé dans les délais prévus à l’article R. 551-7 du CJA.</w:t>
      </w:r>
    </w:p>
    <w:p w:rsidR="00D5273F" w:rsidRPr="00DF04CC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eastAsiaTheme="minorEastAsia" w:hAnsi="Arial" w:cs="Arial"/>
          <w:spacing w:val="-7"/>
          <w:w w:val="110"/>
          <w:sz w:val="24"/>
          <w:szCs w:val="24"/>
        </w:rPr>
      </w:pPr>
      <w:r w:rsidRPr="00DF04CC">
        <w:rPr>
          <w:rFonts w:ascii="Arial" w:eastAsiaTheme="minorEastAsia" w:hAnsi="Arial" w:cs="Arial"/>
          <w:spacing w:val="-7"/>
          <w:w w:val="110"/>
          <w:sz w:val="24"/>
          <w:szCs w:val="24"/>
        </w:rPr>
        <w:t>- Recours pour excès de pouvoir contre une décision administrative prévu aux articles R. 421-1 à R. 421-7 du CJA, et pouvant être exercé dans les 2 mois suivant la notification ou publication de la décision de l’organisme. Le recours ne peut plus, toutefois, être exercé après la signature du contrat.</w:t>
      </w:r>
    </w:p>
    <w:p w:rsidR="00D5273F" w:rsidRPr="00DF04CC" w:rsidRDefault="00D5273F" w:rsidP="00D5273F">
      <w:pPr>
        <w:pStyle w:val="Normal2"/>
        <w:tabs>
          <w:tab w:val="clear" w:pos="567"/>
          <w:tab w:val="left" w:pos="142"/>
        </w:tabs>
        <w:ind w:left="0" w:firstLine="0"/>
        <w:rPr>
          <w:rFonts w:ascii="Arial" w:eastAsiaTheme="minorEastAsia" w:hAnsi="Arial" w:cs="Arial"/>
          <w:spacing w:val="-7"/>
          <w:w w:val="110"/>
          <w:sz w:val="24"/>
          <w:szCs w:val="24"/>
        </w:rPr>
      </w:pPr>
      <w:r w:rsidRPr="00DF04CC">
        <w:rPr>
          <w:rFonts w:ascii="Arial" w:eastAsiaTheme="minorEastAsia" w:hAnsi="Arial" w:cs="Arial"/>
          <w:spacing w:val="-7"/>
          <w:w w:val="110"/>
          <w:sz w:val="24"/>
          <w:szCs w:val="24"/>
        </w:rPr>
        <w:t>- Recours de pleine juridiction ouvert aux concurrents évincés, et pouvant être exercé dans les deux mois suivant la date à laquelle la conclusion du contrat est rendue publique.</w:t>
      </w:r>
    </w:p>
    <w:p w:rsidR="00D5273F" w:rsidRPr="00D5273F" w:rsidRDefault="00D5273F" w:rsidP="00D5273F">
      <w:pPr>
        <w:pStyle w:val="Normal1"/>
        <w:tabs>
          <w:tab w:val="clear" w:pos="567"/>
          <w:tab w:val="left" w:pos="142"/>
        </w:tabs>
        <w:ind w:firstLine="0"/>
        <w:rPr>
          <w:rFonts w:ascii="Arial" w:eastAsiaTheme="minorEastAsia" w:hAnsi="Arial" w:cs="Arial"/>
          <w:spacing w:val="-7"/>
          <w:w w:val="110"/>
          <w:sz w:val="24"/>
          <w:szCs w:val="24"/>
        </w:rPr>
      </w:pPr>
    </w:p>
    <w:p w:rsidR="00B42A05" w:rsidRPr="00DF04CC" w:rsidRDefault="008F6FF2" w:rsidP="00B42A05">
      <w:pPr>
        <w:spacing w:before="252"/>
        <w:ind w:left="72"/>
        <w:rPr>
          <w:rFonts w:ascii="Arial" w:hAnsi="Arial" w:cs="Arial"/>
          <w:b/>
        </w:rPr>
      </w:pPr>
      <w:r w:rsidRPr="00B42A05">
        <w:rPr>
          <w:rFonts w:ascii="Arial" w:hAnsi="Arial" w:cs="Arial"/>
          <w:b/>
          <w:bCs/>
          <w:spacing w:val="-3"/>
          <w:w w:val="105"/>
        </w:rPr>
        <w:t>Article 1</w:t>
      </w:r>
      <w:r w:rsidR="00DF04CC">
        <w:rPr>
          <w:rFonts w:ascii="Arial" w:hAnsi="Arial" w:cs="Arial"/>
          <w:b/>
          <w:bCs/>
          <w:spacing w:val="-3"/>
          <w:w w:val="105"/>
        </w:rPr>
        <w:t>4</w:t>
      </w:r>
      <w:r w:rsidRPr="00B42A05">
        <w:rPr>
          <w:rFonts w:ascii="Arial" w:hAnsi="Arial" w:cs="Arial"/>
          <w:b/>
          <w:bCs/>
          <w:spacing w:val="-3"/>
          <w:w w:val="105"/>
        </w:rPr>
        <w:t xml:space="preserve"> </w:t>
      </w:r>
      <w:r w:rsidRPr="00B42A05">
        <w:rPr>
          <w:rFonts w:ascii="Arial" w:hAnsi="Arial" w:cs="Arial"/>
          <w:b/>
          <w:bCs/>
          <w:spacing w:val="-3"/>
        </w:rPr>
        <w:t>—</w:t>
      </w:r>
      <w:bookmarkStart w:id="2" w:name="_Toc479661579"/>
      <w:r w:rsidR="00B42A05" w:rsidRPr="00DF04CC">
        <w:rPr>
          <w:rFonts w:ascii="Arial" w:hAnsi="Arial" w:cs="Arial"/>
          <w:b/>
        </w:rPr>
        <w:t>Renseignements complémentaires</w:t>
      </w:r>
      <w:bookmarkEnd w:id="2"/>
    </w:p>
    <w:p w:rsidR="00B42A05" w:rsidRPr="00B42A05" w:rsidRDefault="00B42A05" w:rsidP="00B42A05">
      <w:pPr>
        <w:spacing w:before="252"/>
        <w:ind w:left="72"/>
        <w:rPr>
          <w:rFonts w:ascii="Arial" w:hAnsi="Arial" w:cs="Arial"/>
        </w:rPr>
      </w:pPr>
    </w:p>
    <w:p w:rsidR="00D5273F" w:rsidRPr="00B42A05" w:rsidRDefault="00B42A05" w:rsidP="00B42A05">
      <w:pPr>
        <w:pStyle w:val="Normal2"/>
        <w:ind w:left="0" w:firstLine="0"/>
        <w:rPr>
          <w:rFonts w:ascii="Arial" w:hAnsi="Arial" w:cs="Arial"/>
          <w:sz w:val="24"/>
          <w:szCs w:val="24"/>
        </w:rPr>
      </w:pPr>
      <w:r w:rsidRPr="00B42A05">
        <w:rPr>
          <w:rFonts w:ascii="Arial" w:hAnsi="Arial" w:cs="Arial"/>
          <w:sz w:val="24"/>
          <w:szCs w:val="24"/>
        </w:rPr>
        <w:t>Pour obtenir tous les renseignements complémentaires qui leur seraient nécessaires au cours de leur étude, les candidats devront faire parvenir une demande écrite à 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  <w:gridCol w:w="3788"/>
      </w:tblGrid>
      <w:tr w:rsidR="00B42A05" w:rsidRPr="00B42A05" w:rsidTr="005F0BE0">
        <w:trPr>
          <w:cantSplit/>
          <w:jc w:val="center"/>
        </w:trPr>
        <w:tc>
          <w:tcPr>
            <w:tcW w:w="4060" w:type="dxa"/>
            <w:shd w:val="clear" w:color="auto" w:fill="auto"/>
          </w:tcPr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42A05" w:rsidRPr="00B42A05" w:rsidRDefault="00B42A05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42A05">
              <w:rPr>
                <w:rFonts w:ascii="Arial" w:hAnsi="Arial" w:cs="Arial"/>
                <w:b/>
                <w:sz w:val="24"/>
                <w:szCs w:val="24"/>
                <w:u w:val="single"/>
              </w:rPr>
              <w:t>Renseignement(s) administratif(s) :</w:t>
            </w:r>
          </w:p>
          <w:p w:rsidR="00B42A05" w:rsidRPr="00B42A05" w:rsidRDefault="00B42A05" w:rsidP="00D5273F">
            <w:pPr>
              <w:pStyle w:val="Normal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</w:tcPr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42A05" w:rsidRDefault="00B42A05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2A05">
              <w:rPr>
                <w:rFonts w:ascii="Arial" w:hAnsi="Arial" w:cs="Arial"/>
                <w:b/>
                <w:sz w:val="24"/>
                <w:szCs w:val="24"/>
                <w:u w:val="single"/>
              </w:rPr>
              <w:t>Renseignement(s) technique(s) :</w:t>
            </w: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273F" w:rsidRPr="00B42A05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A05" w:rsidRDefault="00B42A05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273F" w:rsidRPr="00B42A05" w:rsidRDefault="00D5273F" w:rsidP="005F0BE0">
            <w:pPr>
              <w:pStyle w:val="Normal2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6FF2" w:rsidRPr="00B42A05" w:rsidRDefault="008F6FF2" w:rsidP="00B42A05">
      <w:pPr>
        <w:spacing w:before="252"/>
        <w:ind w:left="72"/>
        <w:rPr>
          <w:rFonts w:ascii="Arial" w:hAnsi="Arial" w:cs="Arial"/>
          <w:spacing w:val="-9"/>
          <w:w w:val="110"/>
        </w:rPr>
      </w:pPr>
    </w:p>
    <w:sectPr w:rsidR="008F6FF2" w:rsidRPr="00B42A05">
      <w:footerReference w:type="default" r:id="rId11"/>
      <w:footerReference w:type="first" r:id="rId12"/>
      <w:pgSz w:w="11918" w:h="16854"/>
      <w:pgMar w:top="1456" w:right="1276" w:bottom="999" w:left="1333" w:header="720" w:footer="80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EC" w:rsidRDefault="00F903EC">
      <w:r>
        <w:separator/>
      </w:r>
    </w:p>
  </w:endnote>
  <w:endnote w:type="continuationSeparator" w:id="0">
    <w:p w:rsidR="00F903EC" w:rsidRDefault="00F9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5C" w:rsidRDefault="007B045C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5C" w:rsidRPr="00403F0A" w:rsidRDefault="007B045C" w:rsidP="00403F0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5C" w:rsidRPr="00403F0A" w:rsidRDefault="007B045C" w:rsidP="00403F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EC" w:rsidRDefault="00F903EC">
      <w:r>
        <w:separator/>
      </w:r>
    </w:p>
  </w:footnote>
  <w:footnote w:type="continuationSeparator" w:id="0">
    <w:p w:rsidR="00F903EC" w:rsidRDefault="00F9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946"/>
    <w:multiLevelType w:val="singleLevel"/>
    <w:tmpl w:val="5217641C"/>
    <w:lvl w:ilvl="0">
      <w:numFmt w:val="bullet"/>
      <w:lvlText w:val="·"/>
      <w:lvlJc w:val="left"/>
      <w:pPr>
        <w:tabs>
          <w:tab w:val="num" w:pos="432"/>
        </w:tabs>
        <w:ind w:left="576"/>
      </w:pPr>
      <w:rPr>
        <w:rFonts w:ascii="Symbol" w:hAnsi="Symbol" w:cs="Symbol"/>
        <w:snapToGrid/>
        <w:spacing w:val="-5"/>
        <w:w w:val="105"/>
        <w:sz w:val="24"/>
        <w:szCs w:val="24"/>
      </w:rPr>
    </w:lvl>
  </w:abstractNum>
  <w:abstractNum w:abstractNumId="1">
    <w:nsid w:val="017AB23E"/>
    <w:multiLevelType w:val="singleLevel"/>
    <w:tmpl w:val="01364B4C"/>
    <w:lvl w:ilvl="0">
      <w:numFmt w:val="bullet"/>
      <w:lvlText w:val="*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napToGrid/>
        <w:spacing w:val="-13"/>
        <w:w w:val="110"/>
        <w:sz w:val="24"/>
        <w:szCs w:val="24"/>
      </w:rPr>
    </w:lvl>
  </w:abstractNum>
  <w:abstractNum w:abstractNumId="2">
    <w:nsid w:val="01F8386D"/>
    <w:multiLevelType w:val="singleLevel"/>
    <w:tmpl w:val="6665E3F6"/>
    <w:lvl w:ilvl="0">
      <w:numFmt w:val="bullet"/>
      <w:lvlText w:val="¨"/>
      <w:lvlJc w:val="left"/>
      <w:pPr>
        <w:tabs>
          <w:tab w:val="num" w:pos="432"/>
        </w:tabs>
        <w:ind w:left="504"/>
      </w:pPr>
      <w:rPr>
        <w:rFonts w:ascii="Symbol" w:hAnsi="Symbol" w:cs="Symbol"/>
        <w:b/>
        <w:bCs/>
        <w:snapToGrid/>
        <w:color w:val="000009"/>
        <w:w w:val="105"/>
        <w:sz w:val="24"/>
        <w:szCs w:val="24"/>
      </w:rPr>
    </w:lvl>
  </w:abstractNum>
  <w:abstractNum w:abstractNumId="3">
    <w:nsid w:val="12B31B88"/>
    <w:multiLevelType w:val="hybridMultilevel"/>
    <w:tmpl w:val="EB2A6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73E2D"/>
    <w:multiLevelType w:val="singleLevel"/>
    <w:tmpl w:val="00000000"/>
    <w:lvl w:ilvl="0">
      <w:start w:val="1"/>
      <w:numFmt w:val="bullet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5">
    <w:nsid w:val="4E0846DE"/>
    <w:multiLevelType w:val="hybridMultilevel"/>
    <w:tmpl w:val="E4E0042E"/>
    <w:lvl w:ilvl="0" w:tplc="01364B4C">
      <w:numFmt w:val="bullet"/>
      <w:lvlText w:val="*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snapToGrid/>
        <w:spacing w:val="-13"/>
        <w:w w:val="11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C738B"/>
    <w:multiLevelType w:val="hybridMultilevel"/>
    <w:tmpl w:val="F5B6EAC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bullet"/>
        <w:lvlText w:val="*"/>
        <w:lvlJc w:val="left"/>
        <w:pPr>
          <w:tabs>
            <w:tab w:val="num" w:pos="288"/>
          </w:tabs>
          <w:ind w:left="1008"/>
        </w:pPr>
        <w:rPr>
          <w:rFonts w:ascii="Symbol" w:hAnsi="Symbol" w:cs="Symbol"/>
          <w:snapToGrid/>
          <w:spacing w:val="-4"/>
          <w:w w:val="110"/>
          <w:sz w:val="24"/>
          <w:szCs w:val="24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360"/>
        </w:pPr>
        <w:rPr>
          <w:rFonts w:ascii="Symbol" w:hAnsi="Symbol" w:cs="Symbol"/>
          <w:snapToGrid/>
          <w:color w:val="000009"/>
          <w:spacing w:val="-5"/>
          <w:w w:val="105"/>
          <w:sz w:val="24"/>
          <w:szCs w:val="24"/>
        </w:rPr>
      </w:lvl>
    </w:lvlOverride>
  </w:num>
  <w:num w:numId="5">
    <w:abstractNumId w:val="2"/>
  </w:num>
  <w:num w:numId="6">
    <w:abstractNumId w:val="2"/>
    <w:lvlOverride w:ilvl="0">
      <w:lvl w:ilvl="0">
        <w:numFmt w:val="bullet"/>
        <w:lvlText w:val="¨"/>
        <w:lvlJc w:val="left"/>
        <w:pPr>
          <w:tabs>
            <w:tab w:val="num" w:pos="432"/>
          </w:tabs>
          <w:ind w:left="504"/>
        </w:pPr>
        <w:rPr>
          <w:rFonts w:ascii="Symbol" w:hAnsi="Symbol" w:cs="Symbol"/>
          <w:snapToGrid/>
          <w:color w:val="000009"/>
          <w:spacing w:val="-2"/>
          <w:w w:val="110"/>
          <w:sz w:val="24"/>
          <w:szCs w:val="24"/>
        </w:rPr>
      </w:lvl>
    </w:lvlOverride>
  </w:num>
  <w:num w:numId="7">
    <w:abstractNumId w:val="2"/>
    <w:lvlOverride w:ilvl="0">
      <w:lvl w:ilvl="0">
        <w:numFmt w:val="bullet"/>
        <w:lvlText w:val="¨"/>
        <w:lvlJc w:val="left"/>
        <w:pPr>
          <w:tabs>
            <w:tab w:val="num" w:pos="216"/>
          </w:tabs>
          <w:ind w:left="360"/>
        </w:pPr>
        <w:rPr>
          <w:rFonts w:ascii="Symbol" w:hAnsi="Symbol" w:cs="Symbol"/>
          <w:snapToGrid/>
          <w:color w:val="000009"/>
          <w:spacing w:val="-8"/>
          <w:w w:val="110"/>
          <w:sz w:val="24"/>
          <w:szCs w:val="24"/>
        </w:rPr>
      </w:lvl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2E63"/>
    <w:rsid w:val="0006762E"/>
    <w:rsid w:val="0010212E"/>
    <w:rsid w:val="00403F0A"/>
    <w:rsid w:val="007B045C"/>
    <w:rsid w:val="007E0B42"/>
    <w:rsid w:val="00892E63"/>
    <w:rsid w:val="008F6FF2"/>
    <w:rsid w:val="00B42A05"/>
    <w:rsid w:val="00D1070C"/>
    <w:rsid w:val="00D5273F"/>
    <w:rsid w:val="00DF04CC"/>
    <w:rsid w:val="00F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42A05"/>
    <w:pPr>
      <w:keepNext/>
      <w:widowControl/>
      <w:kinsoku/>
      <w:spacing w:before="240" w:after="60"/>
      <w:outlineLvl w:val="0"/>
    </w:pPr>
    <w:rPr>
      <w:rFonts w:eastAsia="Times New Roman"/>
      <w:b/>
      <w:kern w:val="28"/>
      <w:sz w:val="26"/>
      <w:szCs w:val="20"/>
    </w:rPr>
  </w:style>
  <w:style w:type="paragraph" w:styleId="Titre2">
    <w:name w:val="heading 2"/>
    <w:basedOn w:val="Normal"/>
    <w:next w:val="Normal"/>
    <w:link w:val="Titre2Car"/>
    <w:qFormat/>
    <w:rsid w:val="00B42A05"/>
    <w:pPr>
      <w:keepNext/>
      <w:widowControl/>
      <w:kinsoku/>
      <w:spacing w:before="240" w:after="60"/>
      <w:ind w:left="284"/>
      <w:outlineLvl w:val="1"/>
    </w:pPr>
    <w:rPr>
      <w:rFonts w:eastAsia="Times New Roman"/>
      <w:i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sid w:val="0010212E"/>
    <w:pPr>
      <w:keepLines/>
      <w:widowControl/>
      <w:tabs>
        <w:tab w:val="left" w:pos="284"/>
        <w:tab w:val="left" w:pos="567"/>
        <w:tab w:val="left" w:pos="851"/>
      </w:tabs>
      <w:kinsoku/>
      <w:ind w:firstLine="284"/>
      <w:jc w:val="both"/>
    </w:pPr>
    <w:rPr>
      <w:rFonts w:eastAsia="Times New Roman"/>
      <w:sz w:val="22"/>
      <w:szCs w:val="20"/>
    </w:rPr>
  </w:style>
  <w:style w:type="character" w:customStyle="1" w:styleId="Titre1Car">
    <w:name w:val="Titre 1 Car"/>
    <w:basedOn w:val="Policepardfaut"/>
    <w:link w:val="Titre1"/>
    <w:rsid w:val="00B42A05"/>
    <w:rPr>
      <w:rFonts w:ascii="Times New Roman" w:eastAsia="Times New Roman" w:hAnsi="Times New Roman" w:cs="Times New Roman"/>
      <w:b/>
      <w:kern w:val="28"/>
      <w:sz w:val="26"/>
      <w:szCs w:val="20"/>
    </w:rPr>
  </w:style>
  <w:style w:type="character" w:customStyle="1" w:styleId="Titre2Car">
    <w:name w:val="Titre 2 Car"/>
    <w:basedOn w:val="Policepardfaut"/>
    <w:link w:val="Titre2"/>
    <w:rsid w:val="00B42A05"/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customStyle="1" w:styleId="Normal2">
    <w:name w:val="Normal2"/>
    <w:basedOn w:val="Normal"/>
    <w:rsid w:val="00B42A05"/>
    <w:pPr>
      <w:keepLines/>
      <w:widowControl/>
      <w:tabs>
        <w:tab w:val="left" w:pos="567"/>
        <w:tab w:val="left" w:pos="851"/>
        <w:tab w:val="left" w:pos="1134"/>
      </w:tabs>
      <w:kinsoku/>
      <w:ind w:left="284" w:firstLine="284"/>
      <w:jc w:val="both"/>
    </w:pPr>
    <w:rPr>
      <w:rFonts w:eastAsia="Times New Roman"/>
      <w:sz w:val="22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B42A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42A05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B42A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economie.gouv.fr/daj/formulaires).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5836-2E53-4F85-B100-C9FDA333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intendance1</dc:creator>
  <cp:lastModifiedBy>bernard</cp:lastModifiedBy>
  <cp:revision>2</cp:revision>
  <dcterms:created xsi:type="dcterms:W3CDTF">2017-11-04T18:32:00Z</dcterms:created>
  <dcterms:modified xsi:type="dcterms:W3CDTF">2017-11-04T18:32:00Z</dcterms:modified>
</cp:coreProperties>
</file>